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536" w:rsidRPr="00A272FD" w:rsidRDefault="00E834A9" w:rsidP="00016536">
      <w:pPr>
        <w:pStyle w:val="Encabezado"/>
        <w:spacing w:line="240" w:lineRule="atLeast"/>
        <w:rPr>
          <w:sz w:val="18"/>
          <w:szCs w:val="18"/>
        </w:rPr>
      </w:pPr>
      <w:r>
        <w:rPr>
          <w:noProof/>
        </w:rPr>
        <w:drawing>
          <wp:inline distT="0" distB="0" distL="0" distR="0" wp14:anchorId="0C003F51" wp14:editId="0089CEBC">
            <wp:extent cx="1203325" cy="552450"/>
            <wp:effectExtent l="0" t="0" r="0" b="0"/>
            <wp:docPr id="3" name="Imagen 3" descr="C:\Users\PORTATIL\Dropbox (Ivan Ballester)\GESTION INTEGRAL LICITACIONES\MARKETING\LICITI 2017\LOGO LICITI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PORTATIL\Dropbox (Ivan Ballester)\GESTION INTEGRAL LICITACIONES\MARKETING\LICITI 2017\LOGO LICITI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536">
        <w:tab/>
        <w:t xml:space="preserve">         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425"/>
        <w:gridCol w:w="7399"/>
      </w:tblGrid>
      <w:tr w:rsidR="00016536" w:rsidRPr="007D3734" w:rsidTr="006601D9">
        <w:trPr>
          <w:trHeight w:hRule="exact" w:val="5259"/>
        </w:trPr>
        <w:tc>
          <w:tcPr>
            <w:tcW w:w="1843" w:type="dxa"/>
            <w:shd w:val="clear" w:color="auto" w:fill="BEE012"/>
          </w:tcPr>
          <w:p w:rsidR="00016536" w:rsidRDefault="00016536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79025C" w:rsidRDefault="0079025C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79025C" w:rsidRDefault="0079025C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79025C" w:rsidRDefault="0079025C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79025C" w:rsidRDefault="0079025C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016536" w:rsidRDefault="00E71EF1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EXTERNALIZACION </w:t>
            </w:r>
          </w:p>
          <w:p w:rsidR="00E71EF1" w:rsidRDefault="00E71EF1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E71EF1" w:rsidRDefault="00E71EF1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GESTION INTEGRAL</w:t>
            </w:r>
          </w:p>
          <w:p w:rsidR="00E71EF1" w:rsidRDefault="00E71EF1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INTERNACIONAL</w:t>
            </w:r>
          </w:p>
          <w:p w:rsidR="00E71EF1" w:rsidRDefault="00E71EF1" w:rsidP="007C3846">
            <w:pPr>
              <w:pStyle w:val="Encabezado"/>
              <w:jc w:val="center"/>
              <w:rPr>
                <w:b/>
                <w:color w:val="1F497D" w:themeColor="text2"/>
              </w:rPr>
            </w:pPr>
          </w:p>
          <w:p w:rsidR="007345DA" w:rsidRPr="00A40105" w:rsidRDefault="00E71EF1" w:rsidP="0079025C">
            <w:pPr>
              <w:pStyle w:val="Encabezad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LICITACION PUBLICA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16536" w:rsidRDefault="00016536" w:rsidP="007C3846">
            <w:pPr>
              <w:pStyle w:val="Encabezado"/>
            </w:pPr>
          </w:p>
        </w:tc>
        <w:tc>
          <w:tcPr>
            <w:tcW w:w="7402" w:type="dxa"/>
            <w:shd w:val="clear" w:color="auto" w:fill="648C78"/>
            <w:vAlign w:val="center"/>
          </w:tcPr>
          <w:p w:rsidR="00016536" w:rsidRDefault="00016536" w:rsidP="007C3846">
            <w:pPr>
              <w:jc w:val="center"/>
              <w:rPr>
                <w:b/>
                <w:color w:val="1F497D" w:themeColor="text2"/>
              </w:rPr>
            </w:pPr>
          </w:p>
          <w:p w:rsidR="006601D9" w:rsidRDefault="006601D9" w:rsidP="007C384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6601D9" w:rsidRDefault="0079275C" w:rsidP="007C3846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OFERTA GESTION INTEGRAL DE </w:t>
            </w:r>
            <w:r w:rsidR="00F519BF">
              <w:rPr>
                <w:color w:val="FFFFFF" w:themeColor="background1"/>
                <w:sz w:val="28"/>
                <w:szCs w:val="28"/>
              </w:rPr>
              <w:t>LICITACIÓN</w:t>
            </w:r>
            <w:r>
              <w:rPr>
                <w:color w:val="FFFFFF" w:themeColor="background1"/>
                <w:sz w:val="28"/>
                <w:szCs w:val="28"/>
              </w:rPr>
              <w:t>:</w:t>
            </w:r>
          </w:p>
          <w:p w:rsidR="0051450C" w:rsidRDefault="0051450C" w:rsidP="007C384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6601D9" w:rsidRDefault="006601D9" w:rsidP="007C3846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:rsidR="00F519BF" w:rsidRDefault="00C456AB" w:rsidP="00C456AB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456AB">
              <w:rPr>
                <w:b/>
                <w:bCs/>
                <w:color w:val="FFFFFF" w:themeColor="background1"/>
                <w:sz w:val="28"/>
                <w:szCs w:val="28"/>
              </w:rPr>
              <w:t>OBRAS DE CONSTRUCCIÓN DEL CENTRO DE SALUD "SAN PEDRO 1" EN SAN PEDRO DE ALCÁNTARA, MARBELLA (MÁLAGA)</w:t>
            </w:r>
          </w:p>
          <w:p w:rsidR="00F519BF" w:rsidRPr="003A55EB" w:rsidRDefault="00F519BF" w:rsidP="00725272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:rsidR="00016536" w:rsidRDefault="00FC2A51" w:rsidP="0079025C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LI</w:t>
            </w:r>
            <w:r w:rsidR="0090055A" w:rsidRPr="000F4002">
              <w:rPr>
                <w:color w:val="FFFFFF" w:themeColor="background1"/>
                <w:sz w:val="28"/>
                <w:szCs w:val="28"/>
              </w:rPr>
              <w:t>CITI</w:t>
            </w:r>
            <w:r w:rsidR="006619BF" w:rsidRPr="000F4002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CA7CF5">
              <w:rPr>
                <w:color w:val="FFFFFF" w:themeColor="background1"/>
                <w:sz w:val="28"/>
                <w:szCs w:val="28"/>
              </w:rPr>
              <w:t xml:space="preserve">GESTIÓN INTEGRAL </w:t>
            </w:r>
            <w:r w:rsidR="006619BF" w:rsidRPr="000F4002">
              <w:rPr>
                <w:color w:val="FFFFFF" w:themeColor="background1"/>
                <w:sz w:val="28"/>
                <w:szCs w:val="28"/>
              </w:rPr>
              <w:t>S.L.</w:t>
            </w:r>
          </w:p>
          <w:p w:rsidR="00AE4B31" w:rsidRPr="000F4002" w:rsidRDefault="00AE4B31" w:rsidP="0079025C">
            <w:pPr>
              <w:jc w:val="center"/>
            </w:pPr>
          </w:p>
          <w:p w:rsidR="00016536" w:rsidRPr="000F4002" w:rsidRDefault="00016536" w:rsidP="007C3846">
            <w:pPr>
              <w:pStyle w:val="Encabezado"/>
              <w:jc w:val="center"/>
            </w:pPr>
          </w:p>
          <w:p w:rsidR="00016536" w:rsidRPr="000F4002" w:rsidRDefault="00016536" w:rsidP="007C3846">
            <w:pPr>
              <w:pStyle w:val="Encabezado"/>
              <w:jc w:val="center"/>
            </w:pPr>
          </w:p>
          <w:p w:rsidR="00016536" w:rsidRPr="000F4002" w:rsidRDefault="00016536" w:rsidP="007C3846">
            <w:pPr>
              <w:pStyle w:val="Encabezado"/>
              <w:jc w:val="center"/>
            </w:pPr>
          </w:p>
        </w:tc>
      </w:tr>
    </w:tbl>
    <w:p w:rsidR="006619BF" w:rsidRPr="000F4002" w:rsidRDefault="006619BF" w:rsidP="00417F40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center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</w:p>
    <w:p w:rsidR="00304EEA" w:rsidRDefault="00304EEA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p w:rsidR="00B13E14" w:rsidRDefault="00B13E14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p w:rsidR="00B13E14" w:rsidRDefault="00B13E14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EA6962" w:rsidRDefault="00EA6962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</w:p>
    <w:p w:rsidR="00B00852" w:rsidRPr="00947FB0" w:rsidRDefault="00545089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</w:pPr>
      <w:r w:rsidRPr="00947FB0"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  <w:lastRenderedPageBreak/>
        <w:t xml:space="preserve">PROYECTO </w:t>
      </w:r>
      <w:r w:rsidR="0079275C" w:rsidRPr="00947FB0"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  <w:t xml:space="preserve">GESTION INTEGRAL DE </w:t>
      </w:r>
      <w:r w:rsidR="00F519BF" w:rsidRPr="00947FB0"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  <w:u w:val="single"/>
        </w:rPr>
        <w:t>LICITACIÓN</w:t>
      </w:r>
    </w:p>
    <w:p w:rsidR="00CE3AA3" w:rsidRPr="00933786" w:rsidRDefault="00CE3AA3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</w:p>
    <w:tbl>
      <w:tblPr>
        <w:tblStyle w:val="Tablaconcuadrcula"/>
        <w:tblW w:w="8496" w:type="dxa"/>
        <w:tblInd w:w="53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118"/>
        <w:gridCol w:w="6378"/>
      </w:tblGrid>
      <w:tr w:rsidR="005462D1" w:rsidTr="0088209D">
        <w:tc>
          <w:tcPr>
            <w:tcW w:w="2118" w:type="dxa"/>
          </w:tcPr>
          <w:p w:rsidR="00947FB0" w:rsidRDefault="00947FB0" w:rsidP="0054508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Presupuesto</w:t>
            </w:r>
          </w:p>
        </w:tc>
        <w:tc>
          <w:tcPr>
            <w:tcW w:w="6378" w:type="dxa"/>
          </w:tcPr>
          <w:p w:rsidR="00947FB0" w:rsidRDefault="00F519BF" w:rsidP="00D516E1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27</w:t>
            </w:r>
            <w:r w:rsidR="00D516E1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de diciembre de 2017</w:t>
            </w:r>
            <w:r w:rsidR="006A29AE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</w:t>
            </w:r>
          </w:p>
        </w:tc>
      </w:tr>
      <w:tr w:rsidR="005462D1" w:rsidTr="0088209D">
        <w:tc>
          <w:tcPr>
            <w:tcW w:w="2118" w:type="dxa"/>
          </w:tcPr>
          <w:p w:rsidR="00947FB0" w:rsidRDefault="00947FB0" w:rsidP="0054508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Licitación</w:t>
            </w:r>
          </w:p>
        </w:tc>
        <w:tc>
          <w:tcPr>
            <w:tcW w:w="6378" w:type="dxa"/>
          </w:tcPr>
          <w:p w:rsidR="00947FB0" w:rsidRPr="00725272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both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7F2425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Obras de construcción del Centro de Salud "San Pedro 1" en San Pedro de Alcántara, Marbella (Málaga)</w:t>
            </w:r>
          </w:p>
        </w:tc>
      </w:tr>
      <w:tr w:rsidR="005462D1" w:rsidTr="0088209D">
        <w:tc>
          <w:tcPr>
            <w:tcW w:w="2118" w:type="dxa"/>
          </w:tcPr>
          <w:p w:rsidR="00947FB0" w:rsidRDefault="00947FB0" w:rsidP="0054508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Importe</w:t>
            </w:r>
          </w:p>
        </w:tc>
        <w:tc>
          <w:tcPr>
            <w:tcW w:w="6378" w:type="dxa"/>
          </w:tcPr>
          <w:p w:rsidR="00947FB0" w:rsidRDefault="007F2425" w:rsidP="00C40D59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7F2425">
              <w:rPr>
                <w:rFonts w:ascii="Verdana" w:eastAsia="Times New Roman" w:hAnsi="Verdana" w:cs="+mn-cs"/>
                <w:b/>
                <w:bCs/>
                <w:iCs/>
                <w:color w:val="1F497D" w:themeColor="text2"/>
                <w:kern w:val="24"/>
                <w:sz w:val="16"/>
                <w:szCs w:val="16"/>
              </w:rPr>
              <w:t>4.728.345,52</w:t>
            </w:r>
            <w:r>
              <w:rPr>
                <w:rFonts w:ascii="Verdana" w:eastAsia="Times New Roman" w:hAnsi="Verdana" w:cs="+mn-cs"/>
                <w:b/>
                <w:bCs/>
                <w:iCs/>
                <w:color w:val="1F497D" w:themeColor="text2"/>
                <w:kern w:val="24"/>
                <w:sz w:val="16"/>
                <w:szCs w:val="16"/>
              </w:rPr>
              <w:t xml:space="preserve"> </w:t>
            </w:r>
            <w:r w:rsidR="00E815D7" w:rsidRPr="00E815D7">
              <w:rPr>
                <w:rFonts w:ascii="Verdana" w:eastAsia="Times New Roman" w:hAnsi="Verdana" w:cs="+mn-cs"/>
                <w:b/>
                <w:bCs/>
                <w:iCs/>
                <w:color w:val="1F497D" w:themeColor="text2"/>
                <w:kern w:val="24"/>
                <w:sz w:val="16"/>
                <w:szCs w:val="16"/>
              </w:rPr>
              <w:t>€</w:t>
            </w:r>
          </w:p>
        </w:tc>
      </w:tr>
      <w:tr w:rsidR="007409E8" w:rsidRPr="00947FB0" w:rsidTr="0088209D">
        <w:tc>
          <w:tcPr>
            <w:tcW w:w="2118" w:type="dxa"/>
          </w:tcPr>
          <w:p w:rsidR="00947FB0" w:rsidRPr="00947FB0" w:rsidRDefault="00947FB0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Entidad Contratante</w:t>
            </w:r>
          </w:p>
        </w:tc>
        <w:tc>
          <w:tcPr>
            <w:tcW w:w="6378" w:type="dxa"/>
          </w:tcPr>
          <w:p w:rsidR="00947FB0" w:rsidRPr="00947FB0" w:rsidRDefault="007F2425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7F2425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Servicio Andaluz de Salud</w:t>
            </w:r>
          </w:p>
        </w:tc>
      </w:tr>
      <w:tr w:rsidR="007409E8" w:rsidRPr="00947FB0" w:rsidTr="0088209D">
        <w:tc>
          <w:tcPr>
            <w:tcW w:w="2118" w:type="dxa"/>
          </w:tcPr>
          <w:p w:rsidR="00947FB0" w:rsidRPr="00947FB0" w:rsidRDefault="00947FB0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Fecha de Presentación</w:t>
            </w:r>
          </w:p>
        </w:tc>
        <w:tc>
          <w:tcPr>
            <w:tcW w:w="6378" w:type="dxa"/>
          </w:tcPr>
          <w:p w:rsidR="00947FB0" w:rsidRPr="00D516E1" w:rsidRDefault="007F2425" w:rsidP="00F519BF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17</w:t>
            </w:r>
            <w:r w:rsidR="00EB6AC7" w:rsidRPr="00EB6AC7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/01/2018</w:t>
            </w:r>
          </w:p>
        </w:tc>
      </w:tr>
      <w:tr w:rsidR="007409E8" w:rsidRPr="00947FB0" w:rsidTr="0088209D">
        <w:tc>
          <w:tcPr>
            <w:tcW w:w="2118" w:type="dxa"/>
          </w:tcPr>
          <w:p w:rsidR="00947FB0" w:rsidRPr="00947FB0" w:rsidRDefault="00947FB0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Clasificación</w:t>
            </w:r>
          </w:p>
        </w:tc>
        <w:tc>
          <w:tcPr>
            <w:tcW w:w="6378" w:type="dxa"/>
          </w:tcPr>
          <w:p w:rsidR="00947FB0" w:rsidRPr="00947FB0" w:rsidRDefault="00AD7457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C-6-4 / I-6-3 / J-2-3</w:t>
            </w:r>
          </w:p>
        </w:tc>
      </w:tr>
    </w:tbl>
    <w:p w:rsidR="00947FB0" w:rsidRDefault="00947FB0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:rsidR="00684267" w:rsidRDefault="00684267" w:rsidP="00F0310C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p w:rsidR="00F0310C" w:rsidRPr="00947FB0" w:rsidRDefault="00F0310C" w:rsidP="00F0310C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  <w:r w:rsidRPr="00947FB0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  <w:t xml:space="preserve">GESTIÓN INTEGRAL. DESGLOSE DE TAREAS </w:t>
      </w:r>
    </w:p>
    <w:p w:rsidR="00BB3E35" w:rsidRDefault="00BB3E35" w:rsidP="00F0310C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684267" w:rsidRDefault="00684267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915434" w:rsidRDefault="00BB3E35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1.- Reunión de inicio:</w:t>
      </w:r>
    </w:p>
    <w:p w:rsidR="00915434" w:rsidRPr="00915434" w:rsidRDefault="00BB3E35" w:rsidP="00915434">
      <w:pPr>
        <w:pStyle w:val="Prrafodelista"/>
        <w:numPr>
          <w:ilvl w:val="0"/>
          <w:numId w:val="2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Aceptación del presupuesto, firma del contrato, nombramiento de interlocutor de la empresa.</w:t>
      </w:r>
    </w:p>
    <w:p w:rsidR="00915434" w:rsidRPr="00915434" w:rsidRDefault="00BB3E35" w:rsidP="00915434">
      <w:pPr>
        <w:pStyle w:val="Prrafodelista"/>
        <w:numPr>
          <w:ilvl w:val="0"/>
          <w:numId w:val="2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Trasvase documental a </w:t>
      </w:r>
      <w:r w:rsidR="009C05F0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LI</w:t>
      </w: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CITI</w:t>
      </w:r>
    </w:p>
    <w:p w:rsidR="00BB3E35" w:rsidRPr="00915434" w:rsidRDefault="00BB3E35" w:rsidP="00915434">
      <w:pPr>
        <w:pStyle w:val="Prrafodelista"/>
        <w:numPr>
          <w:ilvl w:val="0"/>
          <w:numId w:val="2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Asignación de equipo gestor del proyecto </w:t>
      </w:r>
      <w:r w:rsidR="009C05F0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LI</w:t>
      </w: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CITI.</w:t>
      </w:r>
    </w:p>
    <w:p w:rsidR="00684267" w:rsidRDefault="00684267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BB3E35" w:rsidRDefault="00BB3E35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2.- Visita a Obra y consultas</w:t>
      </w:r>
    </w:p>
    <w:p w:rsidR="00915434" w:rsidRDefault="00BB3E35" w:rsidP="00915434">
      <w:pPr>
        <w:pStyle w:val="Prrafodelista"/>
        <w:numPr>
          <w:ilvl w:val="0"/>
          <w:numId w:val="3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Visita y toma de datos a la ubicación del proyecto. </w:t>
      </w:r>
    </w:p>
    <w:p w:rsidR="00915434" w:rsidRDefault="00BB3E35" w:rsidP="00915434">
      <w:pPr>
        <w:pStyle w:val="Prrafodelista"/>
        <w:numPr>
          <w:ilvl w:val="0"/>
          <w:numId w:val="3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Contacto e identificación de la mesa de contratación</w:t>
      </w:r>
      <w:r w:rsidR="00B355CA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 si procede.</w:t>
      </w:r>
    </w:p>
    <w:p w:rsidR="00BB3E35" w:rsidRPr="00915434" w:rsidRDefault="00BB3E35" w:rsidP="00915434">
      <w:pPr>
        <w:pStyle w:val="Prrafodelista"/>
        <w:numPr>
          <w:ilvl w:val="0"/>
          <w:numId w:val="3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Consultas sobre pliegos</w:t>
      </w:r>
    </w:p>
    <w:p w:rsidR="00BB3E35" w:rsidRPr="00BB3E35" w:rsidRDefault="00BB3E35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684267" w:rsidRDefault="00684267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BB3E35" w:rsidRDefault="00BB3E35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3.- Desarrollo documental de la licitación</w:t>
      </w:r>
    </w:p>
    <w:p w:rsidR="00915434" w:rsidRDefault="00BB3E35" w:rsidP="00915434">
      <w:pPr>
        <w:pStyle w:val="Prrafodelista"/>
        <w:numPr>
          <w:ilvl w:val="0"/>
          <w:numId w:val="5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Coordinación con interlocutor de la empresa</w:t>
      </w:r>
    </w:p>
    <w:p w:rsidR="00BB3E35" w:rsidRPr="00915434" w:rsidRDefault="00EB6AC7" w:rsidP="00915434">
      <w:pPr>
        <w:pStyle w:val="Prrafodelista"/>
        <w:numPr>
          <w:ilvl w:val="0"/>
          <w:numId w:val="5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E</w:t>
      </w:r>
      <w:r w:rsidR="00BB3E35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laboración de la documentación </w:t>
      </w:r>
      <w:r w:rsidR="003A55EB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Técnica</w:t>
      </w:r>
      <w:r w:rsidR="00BB3E35" w:rsidRPr="00915434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.</w:t>
      </w:r>
    </w:p>
    <w:p w:rsidR="00915434" w:rsidRDefault="00915434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:rsidR="00CE1FA4" w:rsidRDefault="00CE1FA4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tbl>
      <w:tblPr>
        <w:tblStyle w:val="Tablaconcuadrcula"/>
        <w:tblW w:w="0" w:type="auto"/>
        <w:tblInd w:w="53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9213"/>
      </w:tblGrid>
      <w:tr w:rsidR="007F2425" w:rsidRPr="007F2425" w:rsidTr="00945CA9">
        <w:tc>
          <w:tcPr>
            <w:tcW w:w="9213" w:type="dxa"/>
          </w:tcPr>
          <w:p w:rsidR="00CE1FA4" w:rsidRPr="007F2425" w:rsidRDefault="00CE1FA4" w:rsidP="005462D1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ind w:left="360"/>
              <w:contextualSpacing/>
              <w:jc w:val="center"/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</w:pPr>
            <w:r w:rsidRPr="007F2425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 xml:space="preserve">DETALLE </w:t>
            </w:r>
            <w:r w:rsidR="005462D1" w:rsidRPr="007F2425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 xml:space="preserve">DOCUMENTACIÓN </w:t>
            </w:r>
            <w:r w:rsidRPr="007F2425">
              <w:rPr>
                <w:rFonts w:ascii="Verdana" w:eastAsia="Times New Roman" w:hAnsi="Verdana" w:cs="+mn-cs"/>
                <w:b/>
                <w:bCs/>
                <w:color w:val="1F497D" w:themeColor="text2"/>
                <w:kern w:val="24"/>
                <w:sz w:val="16"/>
                <w:szCs w:val="16"/>
              </w:rPr>
              <w:t>TÉCNICA</w:t>
            </w:r>
          </w:p>
        </w:tc>
      </w:tr>
      <w:tr w:rsidR="007F2425" w:rsidRPr="007F2425" w:rsidTr="00F82D4E">
        <w:tc>
          <w:tcPr>
            <w:tcW w:w="9213" w:type="dxa"/>
          </w:tcPr>
          <w:p w:rsidR="007F2425" w:rsidRPr="007F2425" w:rsidRDefault="007F2425" w:rsidP="007F24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18"/>
                <w:tab w:val="left" w:pos="1122"/>
                <w:tab w:val="left" w:pos="1440"/>
                <w:tab w:val="left" w:pos="16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200"/>
              </w:tabs>
              <w:suppressAutoHyphens/>
              <w:jc w:val="both"/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  <w:t>MEMORIA EXPLICATIVA DEL DESARROLLO PREVISTO DE LOS TRABAJOS (</w:t>
            </w:r>
            <w:smartTag w:uri="urn:schemas-microsoft-com:office:smarttags" w:element="metricconverter">
              <w:smartTagPr>
                <w:attr w:name="ProductID" w:val="0 a"/>
              </w:smartTagPr>
              <w:r w:rsidRPr="007F2425">
                <w:rPr>
                  <w:rFonts w:ascii="Verdana" w:hAnsi="Verdana"/>
                  <w:b/>
                  <w:color w:val="1F497D" w:themeColor="text2"/>
                  <w:spacing w:val="-3"/>
                  <w:sz w:val="16"/>
                  <w:szCs w:val="16"/>
                </w:rPr>
                <w:t>0 A</w:t>
              </w:r>
            </w:smartTag>
            <w:r w:rsidRPr="007F2425"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  <w:t xml:space="preserve"> 20 PUNTOS):</w:t>
            </w:r>
          </w:p>
          <w:p w:rsidR="007F2425" w:rsidRPr="007F2425" w:rsidRDefault="007F2425" w:rsidP="007F24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18"/>
                <w:tab w:val="left" w:pos="1122"/>
                <w:tab w:val="left" w:pos="1440"/>
                <w:tab w:val="left" w:pos="16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200"/>
              </w:tabs>
              <w:suppressAutoHyphens/>
              <w:jc w:val="both"/>
              <w:rPr>
                <w:rFonts w:ascii="Verdana" w:hAnsi="Verdana"/>
                <w:color w:val="1F497D" w:themeColor="text2"/>
                <w:spacing w:val="-3"/>
                <w:sz w:val="16"/>
                <w:szCs w:val="16"/>
              </w:rPr>
            </w:pPr>
          </w:p>
          <w:p w:rsidR="00EB6AC7" w:rsidRPr="007F2425" w:rsidRDefault="007F2425" w:rsidP="007F2425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hAnsi="Verdana"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pacing w:val="-3"/>
                <w:sz w:val="16"/>
                <w:szCs w:val="16"/>
              </w:rPr>
              <w:t>Serán baremadas de acuerdo con los criterios que a continuación se expresan y requieren la aportación de la documentación que se indica en cada caso</w:t>
            </w:r>
          </w:p>
          <w:p w:rsidR="007F2425" w:rsidRPr="007F2425" w:rsidRDefault="007F2425" w:rsidP="007F24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918"/>
                <w:tab w:val="left" w:pos="1122"/>
                <w:tab w:val="left" w:pos="1440"/>
                <w:tab w:val="left" w:pos="163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200"/>
              </w:tabs>
              <w:suppressAutoHyphens/>
              <w:jc w:val="center"/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  <w:t xml:space="preserve">TABLA DE BAREMACIÓN DEL GRADO DE CONOCIMIENTO DEL PROYECTO Y DEL EMPLAZAMIENTO, CIRCUNSTANCIAS ESPECÍFICAS CONCURRENTES EN </w:t>
            </w:r>
            <w:smartTag w:uri="urn:schemas-microsoft-com:office:smarttags" w:element="PersonName">
              <w:smartTagPr>
                <w:attr w:name="ProductID" w:val="LA OBRA"/>
              </w:smartTagPr>
              <w:r w:rsidRPr="007F2425">
                <w:rPr>
                  <w:rFonts w:ascii="Verdana" w:hAnsi="Verdana"/>
                  <w:b/>
                  <w:color w:val="1F497D" w:themeColor="text2"/>
                  <w:spacing w:val="-3"/>
                  <w:sz w:val="16"/>
                  <w:szCs w:val="16"/>
                </w:rPr>
                <w:t>LA OBRA</w:t>
              </w:r>
            </w:smartTag>
            <w:r w:rsidRPr="007F2425"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  <w:t xml:space="preserve">, VIABILIDAD E IDONEIDAD DE </w:t>
            </w:r>
            <w:smartTag w:uri="urn:schemas-microsoft-com:office:smarttags" w:element="PersonName">
              <w:smartTagPr>
                <w:attr w:name="ProductID" w:val="LA PROGRAMACIￓN Y"/>
              </w:smartTagPr>
              <w:r w:rsidRPr="007F2425">
                <w:rPr>
                  <w:rFonts w:ascii="Verdana" w:hAnsi="Verdana"/>
                  <w:b/>
                  <w:color w:val="1F497D" w:themeColor="text2"/>
                  <w:spacing w:val="-3"/>
                  <w:sz w:val="16"/>
                  <w:szCs w:val="16"/>
                </w:rPr>
                <w:t>LA PROGRAMACIÓN Y</w:t>
              </w:r>
            </w:smartTag>
            <w:r w:rsidRPr="007F2425">
              <w:rPr>
                <w:rFonts w:ascii="Verdana" w:hAnsi="Verdana"/>
                <w:b/>
                <w:color w:val="1F497D" w:themeColor="text2"/>
                <w:spacing w:val="-3"/>
                <w:sz w:val="16"/>
                <w:szCs w:val="16"/>
              </w:rPr>
              <w:t xml:space="preserve"> ORGANIZACIÓN DE </w:t>
            </w:r>
            <w:smartTag w:uri="urn:schemas-microsoft-com:office:smarttags" w:element="PersonName">
              <w:smartTagPr>
                <w:attr w:name="ProductID" w:val="LA OBRA."/>
              </w:smartTagPr>
              <w:r w:rsidRPr="007F2425">
                <w:rPr>
                  <w:rFonts w:ascii="Verdana" w:hAnsi="Verdana"/>
                  <w:b/>
                  <w:color w:val="1F497D" w:themeColor="text2"/>
                  <w:spacing w:val="-3"/>
                  <w:sz w:val="16"/>
                  <w:szCs w:val="16"/>
                </w:rPr>
                <w:t>LA OBRA.</w:t>
              </w:r>
            </w:smartTag>
          </w:p>
          <w:tbl>
            <w:tblPr>
              <w:tblW w:w="7106" w:type="dxa"/>
              <w:tblInd w:w="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156"/>
              <w:gridCol w:w="868"/>
              <w:gridCol w:w="1082"/>
            </w:tblGrid>
            <w:tr w:rsidR="007F2425" w:rsidRPr="007F2425" w:rsidTr="007F2425">
              <w:trPr>
                <w:trHeight w:val="365"/>
              </w:trPr>
              <w:tc>
                <w:tcPr>
                  <w:tcW w:w="5156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868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Base</w:t>
                  </w:r>
                </w:p>
              </w:tc>
              <w:tc>
                <w:tcPr>
                  <w:tcW w:w="1082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Mejorada</w:t>
                  </w:r>
                </w:p>
              </w:tc>
            </w:tr>
            <w:tr w:rsidR="007F2425" w:rsidRPr="007F2425" w:rsidTr="007F2425">
              <w:trPr>
                <w:trHeight w:val="354"/>
              </w:trPr>
              <w:tc>
                <w:tcPr>
                  <w:tcW w:w="5156" w:type="dxa"/>
                </w:tcPr>
                <w:p w:rsidR="007F2425" w:rsidRPr="007F2425" w:rsidRDefault="007F2425" w:rsidP="007F2425">
                  <w:pPr>
                    <w:spacing w:after="58"/>
                    <w:jc w:val="both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Condiciones de implantación.</w:t>
                  </w:r>
                </w:p>
              </w:tc>
              <w:tc>
                <w:tcPr>
                  <w:tcW w:w="868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2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  <w:t>6</w:t>
                  </w:r>
                </w:p>
              </w:tc>
            </w:tr>
            <w:tr w:rsidR="007F2425" w:rsidRPr="007F2425" w:rsidTr="007F2425">
              <w:trPr>
                <w:trHeight w:val="365"/>
              </w:trPr>
              <w:tc>
                <w:tcPr>
                  <w:tcW w:w="5156" w:type="dxa"/>
                </w:tcPr>
                <w:p w:rsidR="007F2425" w:rsidRPr="007F2425" w:rsidRDefault="007F2425" w:rsidP="007F2425">
                  <w:pPr>
                    <w:spacing w:after="58"/>
                    <w:jc w:val="both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Estimaciones de tiempos para replanteos, permisos.</w:t>
                  </w:r>
                </w:p>
              </w:tc>
              <w:tc>
                <w:tcPr>
                  <w:tcW w:w="868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  <w:t>6</w:t>
                  </w:r>
                </w:p>
              </w:tc>
            </w:tr>
            <w:tr w:rsidR="007F2425" w:rsidRPr="007F2425" w:rsidTr="007F2425">
              <w:trPr>
                <w:trHeight w:val="365"/>
              </w:trPr>
              <w:tc>
                <w:tcPr>
                  <w:tcW w:w="5156" w:type="dxa"/>
                </w:tcPr>
                <w:p w:rsidR="007F2425" w:rsidRPr="007F2425" w:rsidRDefault="007F2425" w:rsidP="007F2425">
                  <w:pPr>
                    <w:spacing w:after="58"/>
                    <w:jc w:val="both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Previsiones de acceso y circulaciones, diagramas.</w:t>
                  </w:r>
                </w:p>
              </w:tc>
              <w:tc>
                <w:tcPr>
                  <w:tcW w:w="868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4</w:t>
                  </w:r>
                </w:p>
              </w:tc>
            </w:tr>
            <w:tr w:rsidR="007F2425" w:rsidRPr="007F2425" w:rsidTr="007F2425">
              <w:trPr>
                <w:trHeight w:val="365"/>
              </w:trPr>
              <w:tc>
                <w:tcPr>
                  <w:tcW w:w="5156" w:type="dxa"/>
                </w:tcPr>
                <w:p w:rsidR="007F2425" w:rsidRPr="007F2425" w:rsidRDefault="007F2425" w:rsidP="007F2425">
                  <w:pPr>
                    <w:spacing w:after="58"/>
                    <w:jc w:val="both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Localizaciones de puntos de conexión y suministros.</w:t>
                  </w:r>
                </w:p>
              </w:tc>
              <w:tc>
                <w:tcPr>
                  <w:tcW w:w="868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4</w:t>
                  </w:r>
                </w:p>
              </w:tc>
            </w:tr>
            <w:tr w:rsidR="007F2425" w:rsidRPr="007F2425" w:rsidTr="007F2425">
              <w:trPr>
                <w:trHeight w:val="375"/>
              </w:trPr>
              <w:tc>
                <w:tcPr>
                  <w:tcW w:w="5156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right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Total puntuación base / puntuación mejorada</w:t>
                  </w:r>
                </w:p>
              </w:tc>
              <w:tc>
                <w:tcPr>
                  <w:tcW w:w="868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082" w:type="dxa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20</w:t>
                  </w:r>
                </w:p>
              </w:tc>
            </w:tr>
          </w:tbl>
          <w:p w:rsidR="007F2425" w:rsidRPr="007F2425" w:rsidRDefault="007F2425" w:rsidP="007F2425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>No se puntuará el concepto cuando la memoria no contenga la justificación correspondiente de la que se puedan deducir las previsiones y condiciones.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La puntuación base de cada concepto se alcanzará cuando la memoria contenga la justificación  correspondiente a cada concepto. La justificación será suficiente, según los datos que se desprendan de la citada documentación, a juicio técnico. </w:t>
            </w:r>
          </w:p>
          <w:p w:rsidR="007F2425" w:rsidRPr="007F2425" w:rsidRDefault="007F2425" w:rsidP="007F2425">
            <w:pPr>
              <w:tabs>
                <w:tab w:val="left" w:pos="-1701"/>
                <w:tab w:val="left" w:pos="-1276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La puntuación mejorada se alcanzará cuando la documentación justificativa aportada en la memoria, desarrolle y exprese de forma pormenorizada todas las previsiones y conceptos, en cuanto a un mejor conocimiento y estudio de la realidad del proyecto y de las obras, de cada apartado reseñado. 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  <w:lastRenderedPageBreak/>
              <w:t>1.1.2. PROGRAMACIÓN DE LAS OBRAS (</w:t>
            </w:r>
            <w:smartTag w:uri="urn:schemas-microsoft-com:office:smarttags" w:element="metricconverter">
              <w:smartTagPr>
                <w:attr w:name="ProductID" w:val="0 a"/>
              </w:smartTagPr>
              <w:r w:rsidRPr="007F2425">
                <w:rPr>
                  <w:rFonts w:ascii="Verdana" w:hAnsi="Verdana"/>
                  <w:b/>
                  <w:color w:val="1F497D" w:themeColor="text2"/>
                  <w:sz w:val="16"/>
                  <w:szCs w:val="16"/>
                </w:rPr>
                <w:t>0 A</w:t>
              </w:r>
            </w:smartTag>
            <w:r w:rsidRPr="007F2425"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  <w:t xml:space="preserve"> 14 PUNTOS):</w:t>
            </w: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ind w:left="426" w:hanging="284"/>
              <w:jc w:val="both"/>
              <w:rPr>
                <w:rFonts w:ascii="Verdana" w:hAnsi="Verdana" w:cs="Arial"/>
                <w:b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  <w:t>Serán baremadas de acuerdo con los criterios que a continuación se expresan y requieren la aportación de la documentación que se indica en cada caso en este pliego.</w:t>
            </w: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</w:pP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jc w:val="center"/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  <w:t xml:space="preserve">TABLA DE BAREMACIÓN DE LAS CONDICIONES DE </w:t>
            </w:r>
            <w:smartTag w:uri="urn:schemas-microsoft-com:office:smarttags" w:element="PersonName">
              <w:smartTagPr>
                <w:attr w:name="ProductID" w:val="LA ADECUACION"/>
              </w:smartTagPr>
              <w:r w:rsidRPr="007F2425">
                <w:rPr>
                  <w:rFonts w:ascii="Verdana" w:hAnsi="Verdana" w:cs="Arial"/>
                  <w:b/>
                  <w:color w:val="1F497D" w:themeColor="text2"/>
                  <w:spacing w:val="-3"/>
                  <w:sz w:val="16"/>
                  <w:szCs w:val="16"/>
                </w:rPr>
                <w:t>LA ADECUACION</w:t>
              </w:r>
            </w:smartTag>
            <w:r w:rsidRPr="007F2425"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  <w:t xml:space="preserve">, RACIONALIDAD Y VIABILIDAD DE </w:t>
            </w:r>
            <w:smartTag w:uri="urn:schemas-microsoft-com:office:smarttags" w:element="PersonName">
              <w:smartTagPr>
                <w:attr w:name="ProductID" w:val="LA PROGRAMACIￓN DE"/>
              </w:smartTagPr>
              <w:r w:rsidRPr="007F2425">
                <w:rPr>
                  <w:rFonts w:ascii="Verdana" w:hAnsi="Verdana" w:cs="Arial"/>
                  <w:b/>
                  <w:color w:val="1F497D" w:themeColor="text2"/>
                  <w:spacing w:val="-3"/>
                  <w:sz w:val="16"/>
                  <w:szCs w:val="16"/>
                </w:rPr>
                <w:t>LA PROGRAMACIÓN DE</w:t>
              </w:r>
            </w:smartTag>
            <w:r w:rsidRPr="007F2425"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  <w:t xml:space="preserve"> LAS OBRAS</w:t>
            </w:r>
          </w:p>
          <w:tbl>
            <w:tblPr>
              <w:tblW w:w="0" w:type="auto"/>
              <w:tblInd w:w="8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0"/>
              <w:gridCol w:w="885"/>
              <w:gridCol w:w="1082"/>
            </w:tblGrid>
            <w:tr w:rsidR="007F2425" w:rsidRPr="007F2425" w:rsidTr="007F2425">
              <w:trPr>
                <w:trHeight w:val="226"/>
              </w:trPr>
              <w:tc>
                <w:tcPr>
                  <w:tcW w:w="5380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885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Base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Mejorada</w:t>
                  </w:r>
                </w:p>
              </w:tc>
            </w:tr>
            <w:tr w:rsidR="007F2425" w:rsidRPr="007F2425" w:rsidTr="007F2425">
              <w:trPr>
                <w:trHeight w:val="484"/>
              </w:trPr>
              <w:tc>
                <w:tcPr>
                  <w:tcW w:w="5380" w:type="dxa"/>
                  <w:vAlign w:val="center"/>
                </w:tcPr>
                <w:p w:rsidR="007F2425" w:rsidRPr="007F2425" w:rsidRDefault="007F2425" w:rsidP="007F2425">
                  <w:pPr>
                    <w:spacing w:after="58"/>
                    <w:jc w:val="both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Racionalidad de los importes a certificar.</w:t>
                  </w:r>
                </w:p>
              </w:tc>
              <w:tc>
                <w:tcPr>
                  <w:tcW w:w="885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6</w:t>
                  </w:r>
                </w:p>
              </w:tc>
            </w:tr>
            <w:tr w:rsidR="007F2425" w:rsidRPr="007F2425" w:rsidTr="007F2425">
              <w:trPr>
                <w:trHeight w:val="492"/>
              </w:trPr>
              <w:tc>
                <w:tcPr>
                  <w:tcW w:w="5380" w:type="dxa"/>
                  <w:vAlign w:val="center"/>
                </w:tcPr>
                <w:p w:rsidR="007F2425" w:rsidRPr="007F2425" w:rsidRDefault="007F2425" w:rsidP="007F2425">
                  <w:pPr>
                    <w:spacing w:after="58"/>
                    <w:jc w:val="both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 xml:space="preserve">Coherencia e idoneidad de plazos, inicios, terminaciones y solapes de los trabajos, actividades y capítulos. Idoneidad de medios operativos que se han tenido en cuenta y la coordinación entre los distintos agentes. </w:t>
                  </w:r>
                </w:p>
              </w:tc>
              <w:tc>
                <w:tcPr>
                  <w:tcW w:w="885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8</w:t>
                  </w:r>
                </w:p>
              </w:tc>
            </w:tr>
            <w:tr w:rsidR="007F2425" w:rsidRPr="007F2425" w:rsidTr="007F2425">
              <w:trPr>
                <w:trHeight w:val="217"/>
              </w:trPr>
              <w:tc>
                <w:tcPr>
                  <w:tcW w:w="5380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right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Total puntuación base / puntuación mejorada</w:t>
                  </w:r>
                </w:p>
              </w:tc>
              <w:tc>
                <w:tcPr>
                  <w:tcW w:w="885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14</w:t>
                  </w:r>
                </w:p>
              </w:tc>
            </w:tr>
          </w:tbl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No se puntuará el concepto cuando la documentación no contenga la justificación correspondiente de la que se puedan deducir los conceptos a valorar. </w:t>
            </w: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>La puntuación base de cada concepto se alcanzará cuando la memoria contenga la justificación  correspondiente a cada concepto. La justificación será suficiente, según los datos que se desprendan de la citada documentación, a juicio técnico.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>La puntuación mejorada se alcanzará cuando la documentación justificativa aportada en la memoria, desarrolle y exprese de forma pormenorizada todos los conceptos, en cuanto a un mejor conocimiento de la racionalidad y viabilidad económica y la coherencia e idoneidad de los trabajos, según se definen en los conceptos.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  <w:t>1.1.3.</w:t>
            </w:r>
            <w:r w:rsidRPr="007F2425"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  <w:tab/>
              <w:t xml:space="preserve">RELACIÓN DE MEDIDAS PROPUESTAS PARA ADOPTAR DURANTE </w:t>
            </w:r>
            <w:smartTag w:uri="urn:schemas-microsoft-com:office:smarttags" w:element="PersonName">
              <w:smartTagPr>
                <w:attr w:name="ProductID" w:val="LA EJECUCIￓN DE"/>
              </w:smartTagPr>
              <w:smartTag w:uri="urn:schemas-microsoft-com:office:smarttags" w:element="PersonName">
                <w:smartTagPr>
                  <w:attr w:name="ProductID" w:val="LA EJECUCIￓN"/>
                </w:smartTagPr>
                <w:r w:rsidRPr="007F2425">
                  <w:rPr>
                    <w:rFonts w:ascii="Verdana" w:hAnsi="Verdana"/>
                    <w:b/>
                    <w:color w:val="1F497D" w:themeColor="text2"/>
                    <w:sz w:val="16"/>
                    <w:szCs w:val="16"/>
                  </w:rPr>
                  <w:t>LA EJECUCIÓN</w:t>
                </w:r>
              </w:smartTag>
              <w:r w:rsidRPr="007F2425">
                <w:rPr>
                  <w:rFonts w:ascii="Verdana" w:hAnsi="Verdana"/>
                  <w:b/>
                  <w:color w:val="1F497D" w:themeColor="text2"/>
                  <w:sz w:val="16"/>
                  <w:szCs w:val="16"/>
                </w:rPr>
                <w:t xml:space="preserve"> DE</w:t>
              </w:r>
            </w:smartTag>
            <w:r w:rsidRPr="007F2425"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  <w:t xml:space="preserve"> LAS OBRAS (</w:t>
            </w:r>
            <w:smartTag w:uri="urn:schemas-microsoft-com:office:smarttags" w:element="metricconverter">
              <w:smartTagPr>
                <w:attr w:name="ProductID" w:val="0 a"/>
              </w:smartTagPr>
              <w:r w:rsidRPr="007F2425">
                <w:rPr>
                  <w:rFonts w:ascii="Verdana" w:hAnsi="Verdana"/>
                  <w:b/>
                  <w:color w:val="1F497D" w:themeColor="text2"/>
                  <w:sz w:val="16"/>
                  <w:szCs w:val="16"/>
                </w:rPr>
                <w:t>0 A</w:t>
              </w:r>
            </w:smartTag>
            <w:r w:rsidRPr="007F2425"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  <w:t xml:space="preserve"> 8 PUNTOS):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  <w:t>Será baremado con los criterios que a continuación se expresan y requieren la aportación de la documentación que se indica en cada caso en este pliego.</w:t>
            </w: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XSpec="center" w:tblpY="34"/>
              <w:tblOverlap w:val="never"/>
              <w:tblW w:w="692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08"/>
              <w:gridCol w:w="934"/>
              <w:gridCol w:w="1082"/>
            </w:tblGrid>
            <w:tr w:rsidR="007F2425" w:rsidRPr="007F2425" w:rsidTr="007F2425">
              <w:trPr>
                <w:trHeight w:hRule="exact" w:val="433"/>
              </w:trPr>
              <w:tc>
                <w:tcPr>
                  <w:tcW w:w="4908" w:type="dxa"/>
                  <w:vAlign w:val="center"/>
                </w:tcPr>
                <w:p w:rsidR="007F2425" w:rsidRPr="007F2425" w:rsidRDefault="007F2425" w:rsidP="007F2425">
                  <w:pPr>
                    <w:ind w:left="-70"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934" w:type="dxa"/>
                  <w:vAlign w:val="center"/>
                </w:tcPr>
                <w:p w:rsidR="007F2425" w:rsidRPr="007F2425" w:rsidRDefault="007F2425" w:rsidP="007F2425">
                  <w:pPr>
                    <w:numPr>
                      <w:ilvl w:val="12"/>
                      <w:numId w:val="0"/>
                    </w:numPr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Base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numPr>
                      <w:ilvl w:val="12"/>
                      <w:numId w:val="0"/>
                    </w:numPr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Mejorada</w:t>
                  </w:r>
                </w:p>
              </w:tc>
            </w:tr>
            <w:tr w:rsidR="007F2425" w:rsidRPr="007F2425" w:rsidTr="007F2425">
              <w:trPr>
                <w:trHeight w:hRule="exact" w:val="541"/>
              </w:trPr>
              <w:tc>
                <w:tcPr>
                  <w:tcW w:w="4908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993"/>
                      <w:tab w:val="left" w:pos="1418"/>
                      <w:tab w:val="left" w:pos="1843"/>
                      <w:tab w:val="left" w:pos="2268"/>
                    </w:tabs>
                    <w:jc w:val="both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Métodos de ejecución que disminuyan la incidencia de los efectos de la obra a terceros.</w:t>
                  </w:r>
                </w:p>
              </w:tc>
              <w:tc>
                <w:tcPr>
                  <w:tcW w:w="934" w:type="dxa"/>
                  <w:vAlign w:val="center"/>
                </w:tcPr>
                <w:p w:rsidR="007F2425" w:rsidRPr="007F2425" w:rsidRDefault="007F2425" w:rsidP="007F2425">
                  <w:pPr>
                    <w:numPr>
                      <w:ilvl w:val="12"/>
                      <w:numId w:val="0"/>
                    </w:numPr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numPr>
                      <w:ilvl w:val="12"/>
                      <w:numId w:val="0"/>
                    </w:numPr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  <w:t>8</w:t>
                  </w:r>
                </w:p>
              </w:tc>
            </w:tr>
            <w:tr w:rsidR="007F2425" w:rsidRPr="007F2425" w:rsidTr="007F2425">
              <w:trPr>
                <w:trHeight w:hRule="exact" w:val="522"/>
              </w:trPr>
              <w:tc>
                <w:tcPr>
                  <w:tcW w:w="4908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right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Total puntuación base / puntuación mejorada</w:t>
                  </w:r>
                </w:p>
              </w:tc>
              <w:tc>
                <w:tcPr>
                  <w:tcW w:w="934" w:type="dxa"/>
                  <w:vAlign w:val="center"/>
                </w:tcPr>
                <w:p w:rsidR="007F2425" w:rsidRPr="007F2425" w:rsidRDefault="007F2425" w:rsidP="007F2425">
                  <w:pPr>
                    <w:numPr>
                      <w:ilvl w:val="12"/>
                      <w:numId w:val="0"/>
                    </w:numPr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numPr>
                      <w:ilvl w:val="12"/>
                      <w:numId w:val="0"/>
                    </w:numPr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8</w:t>
                  </w:r>
                </w:p>
              </w:tc>
            </w:tr>
          </w:tbl>
          <w:p w:rsidR="006C2FFB" w:rsidRPr="007F2425" w:rsidRDefault="006C2FFB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No se puntuará el concepto cuando la documentación no contenga la justificación correspondiente de la que se puedan deducir las mejoras y métodos en cuanto al mismo. 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>La puntuación base se alcanzará cuando la memoria contenga la justificación correspondiente al concepto. La justificación será suficiente, según los datos que se desprendan de la citada documentación, a juicio técnico.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b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La puntuación mejorada se alcanzará cuando la documentación justificativa aportada en la memoria, desarrolle y exprese de forma pormenorizada todos los conceptos, en cuanto a un mejor conocimiento de las medidas a aplicar, de cada apartado reseñado. 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tabs>
                <w:tab w:val="left" w:pos="-1701"/>
                <w:tab w:val="left" w:pos="-1276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  <w:t>1.1.4. PLAN DE PUESTA EN FUNCIONAMIENTO DE LAS OBRAS E INSTALACIONES DEL CENTRO SANITARIO (</w:t>
            </w:r>
            <w:smartTag w:uri="urn:schemas-microsoft-com:office:smarttags" w:element="metricconverter">
              <w:smartTagPr>
                <w:attr w:name="ProductID" w:val="0 a"/>
              </w:smartTagPr>
              <w:r w:rsidRPr="007F2425">
                <w:rPr>
                  <w:rFonts w:ascii="Verdana" w:hAnsi="Verdana" w:cs="Arial"/>
                  <w:b/>
                  <w:color w:val="1F497D" w:themeColor="text2"/>
                  <w:spacing w:val="-3"/>
                  <w:sz w:val="16"/>
                  <w:szCs w:val="16"/>
                </w:rPr>
                <w:t>0 A</w:t>
              </w:r>
            </w:smartTag>
            <w:r w:rsidRPr="007F2425">
              <w:rPr>
                <w:rFonts w:ascii="Verdana" w:hAnsi="Verdana" w:cs="Arial"/>
                <w:b/>
                <w:color w:val="1F497D" w:themeColor="text2"/>
                <w:spacing w:val="-3"/>
                <w:sz w:val="16"/>
                <w:szCs w:val="16"/>
              </w:rPr>
              <w:t xml:space="preserve"> 6 PUNTOS):</w:t>
            </w:r>
          </w:p>
          <w:p w:rsidR="007F2425" w:rsidRPr="007F2425" w:rsidRDefault="007F2425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p w:rsidR="007F2425" w:rsidRDefault="007F2425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  <w:r w:rsidRPr="007F2425"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  <w:t xml:space="preserve">Serán baremadas de acuerdo con el criterio que a continuación se expresa y requiere la aportación de la documentación que se indica en este pliego. </w:t>
            </w:r>
          </w:p>
          <w:p w:rsidR="002B3E04" w:rsidRDefault="002B3E04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p w:rsidR="002B3E04" w:rsidRDefault="002B3E04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p w:rsidR="002B3E04" w:rsidRDefault="002B3E04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p w:rsidR="002B3E04" w:rsidRDefault="002B3E04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p w:rsidR="002B3E04" w:rsidRPr="007F2425" w:rsidRDefault="002B3E04" w:rsidP="007F2425">
            <w:pPr>
              <w:tabs>
                <w:tab w:val="left" w:pos="567"/>
              </w:tabs>
              <w:suppressAutoHyphens/>
              <w:jc w:val="both"/>
              <w:rPr>
                <w:rFonts w:ascii="Verdana" w:hAnsi="Verdana" w:cs="Arial"/>
                <w:color w:val="1F497D" w:themeColor="text2"/>
                <w:spacing w:val="-3"/>
                <w:sz w:val="16"/>
                <w:szCs w:val="16"/>
              </w:rPr>
            </w:pPr>
          </w:p>
          <w:tbl>
            <w:tblPr>
              <w:tblW w:w="0" w:type="auto"/>
              <w:tblInd w:w="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24"/>
              <w:gridCol w:w="888"/>
              <w:gridCol w:w="1082"/>
            </w:tblGrid>
            <w:tr w:rsidR="007F2425" w:rsidRPr="007F2425" w:rsidTr="007F2425">
              <w:trPr>
                <w:trHeight w:val="549"/>
              </w:trPr>
              <w:tc>
                <w:tcPr>
                  <w:tcW w:w="5424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1134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lastRenderedPageBreak/>
                    <w:t>PLAN DE PUESTA EN FUNCIONAMIENTO DE LAS OBRAS E INSTALACIONES DEL CENTRO SANITARIO</w:t>
                  </w:r>
                </w:p>
              </w:tc>
              <w:tc>
                <w:tcPr>
                  <w:tcW w:w="888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Base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Mejorada</w:t>
                  </w:r>
                </w:p>
              </w:tc>
            </w:tr>
            <w:tr w:rsidR="007F2425" w:rsidRPr="007F2425" w:rsidTr="007F2425">
              <w:trPr>
                <w:trHeight w:val="1235"/>
              </w:trPr>
              <w:tc>
                <w:tcPr>
                  <w:tcW w:w="5424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1134"/>
                    </w:tabs>
                    <w:suppressAutoHyphens/>
                    <w:jc w:val="both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  <w:t xml:space="preserve">Incluyendo pruebas y ensayos de las diferentes instalaciones, entrega de los oportunos proyectos, permisos y licencias convenientemente autorizados por los organismos competentes, ensayos e informes del funcionamiento de maquinarias, equipos e instalaciones, pruebas de estanqueidad de cubiertas, fachadas y carpinterías, entre otras. </w:t>
                  </w:r>
                </w:p>
              </w:tc>
              <w:tc>
                <w:tcPr>
                  <w:tcW w:w="888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color w:val="1F497D" w:themeColor="text2"/>
                      <w:spacing w:val="-3"/>
                      <w:sz w:val="16"/>
                      <w:szCs w:val="16"/>
                    </w:rPr>
                    <w:t>6</w:t>
                  </w:r>
                </w:p>
              </w:tc>
            </w:tr>
            <w:tr w:rsidR="007F2425" w:rsidRPr="007F2425" w:rsidTr="007F2425">
              <w:trPr>
                <w:trHeight w:val="364"/>
              </w:trPr>
              <w:tc>
                <w:tcPr>
                  <w:tcW w:w="5424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right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Total puntuación base / puntuación mejorada</w:t>
                  </w:r>
                </w:p>
              </w:tc>
              <w:tc>
                <w:tcPr>
                  <w:tcW w:w="888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82" w:type="dxa"/>
                  <w:vAlign w:val="center"/>
                </w:tcPr>
                <w:p w:rsidR="007F2425" w:rsidRPr="007F2425" w:rsidRDefault="007F2425" w:rsidP="007F2425">
                  <w:pPr>
                    <w:tabs>
                      <w:tab w:val="left" w:pos="567"/>
                    </w:tabs>
                    <w:suppressAutoHyphens/>
                    <w:jc w:val="center"/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</w:pPr>
                  <w:r w:rsidRPr="007F2425">
                    <w:rPr>
                      <w:rFonts w:ascii="Verdana" w:hAnsi="Verdana" w:cs="Arial"/>
                      <w:b/>
                      <w:color w:val="1F497D" w:themeColor="text2"/>
                      <w:spacing w:val="-3"/>
                      <w:sz w:val="16"/>
                      <w:szCs w:val="16"/>
                    </w:rPr>
                    <w:t>6</w:t>
                  </w:r>
                </w:p>
              </w:tc>
            </w:tr>
          </w:tbl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 xml:space="preserve">No se puntuará el concepto cuando la documentación no contenga la justificación correspondiente de la que se pueda deducir el concepto a valorar. 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>La puntuación base de cada concepto se alcanzará cuando la memoria contenga la justificación  correspondiente del concepto. La justificación será suficiente, según los datos que se desprendan de la citada documentación, a juicio técnico.</w:t>
            </w:r>
          </w:p>
          <w:p w:rsidR="007F2425" w:rsidRPr="007F2425" w:rsidRDefault="007F2425" w:rsidP="007F2425">
            <w:pPr>
              <w:pStyle w:val="Textoindependiente"/>
              <w:rPr>
                <w:rFonts w:ascii="Verdana" w:hAnsi="Verdana"/>
                <w:color w:val="1F497D" w:themeColor="text2"/>
                <w:sz w:val="16"/>
                <w:szCs w:val="16"/>
              </w:rPr>
            </w:pPr>
          </w:p>
          <w:p w:rsidR="007F2425" w:rsidRPr="007F2425" w:rsidRDefault="007F2425" w:rsidP="007F2425">
            <w:pPr>
              <w:pStyle w:val="Textoindependiente"/>
              <w:jc w:val="both"/>
              <w:rPr>
                <w:rFonts w:ascii="Verdana" w:hAnsi="Verdana"/>
                <w:color w:val="1F497D" w:themeColor="text2"/>
                <w:sz w:val="16"/>
                <w:szCs w:val="16"/>
              </w:rPr>
            </w:pPr>
            <w:r w:rsidRPr="007F2425">
              <w:rPr>
                <w:rFonts w:ascii="Verdana" w:hAnsi="Verdana"/>
                <w:color w:val="1F497D" w:themeColor="text2"/>
                <w:sz w:val="16"/>
                <w:szCs w:val="16"/>
              </w:rPr>
              <w:t>La puntuación mejorada se alcanzará cuando la documentación justificativa aportada en la memoria, desarrolle y exprese de forma pormenorizada todos los hitos descritos, según los criterios expuestos, con expresión de las fechas previstas según la programación de las obras, en cuanto a un mejor conocimiento del plan de puesta en funcionamiento de las obras e instalaciones del centro sanitario.</w:t>
            </w:r>
          </w:p>
          <w:p w:rsidR="007F2425" w:rsidRPr="007F2425" w:rsidRDefault="007F2425" w:rsidP="00725272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jc w:val="both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</w:p>
        </w:tc>
      </w:tr>
    </w:tbl>
    <w:p w:rsidR="00CE1FA4" w:rsidRDefault="00CE1FA4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</w:p>
    <w:p w:rsidR="005C379B" w:rsidRDefault="00BB3E35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 xml:space="preserve">4.- Presentación </w:t>
      </w:r>
    </w:p>
    <w:p w:rsidR="005C379B" w:rsidRDefault="00BB3E35" w:rsidP="005C379B">
      <w:pPr>
        <w:pStyle w:val="Prrafodelista"/>
        <w:numPr>
          <w:ilvl w:val="0"/>
          <w:numId w:val="7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Presentación de la licitación en</w:t>
      </w:r>
      <w:r w:rsidR="00EB6AC7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 formato digital</w:t>
      </w:r>
    </w:p>
    <w:p w:rsidR="00BB3E35" w:rsidRPr="005C379B" w:rsidRDefault="00BB3E35" w:rsidP="005C379B">
      <w:pPr>
        <w:pStyle w:val="Prrafodelista"/>
        <w:numPr>
          <w:ilvl w:val="0"/>
          <w:numId w:val="7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Gestión del registro de presentación y envío a la empresa</w:t>
      </w:r>
    </w:p>
    <w:p w:rsidR="00684267" w:rsidRDefault="00684267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5C379B" w:rsidRPr="00BB3E35" w:rsidRDefault="00BB3E35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BB3E35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5.- Seguimiento y apertura</w:t>
      </w:r>
    </w:p>
    <w:p w:rsidR="005C379B" w:rsidRDefault="00BB3E35" w:rsidP="005C379B">
      <w:pPr>
        <w:pStyle w:val="Prrafodelista"/>
        <w:numPr>
          <w:ilvl w:val="0"/>
          <w:numId w:val="8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Seguimiento de la licitación </w:t>
      </w:r>
      <w:r w:rsidR="007F7BD0"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y apertura</w:t>
      </w: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 xml:space="preserve"> de plicas</w:t>
      </w:r>
    </w:p>
    <w:p w:rsidR="00545089" w:rsidRPr="005C379B" w:rsidRDefault="00BB3E35" w:rsidP="005C379B">
      <w:pPr>
        <w:pStyle w:val="Prrafodelista"/>
        <w:numPr>
          <w:ilvl w:val="0"/>
          <w:numId w:val="8"/>
        </w:num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jc w:val="both"/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</w:pPr>
      <w:r w:rsidRPr="005C379B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Interpretación del resultado, asesoramiento en incidencias o reclamaciones</w:t>
      </w:r>
    </w:p>
    <w:p w:rsidR="006C2FFB" w:rsidRDefault="006C2FFB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</w:p>
    <w:p w:rsidR="00587C57" w:rsidRPr="00947FB0" w:rsidRDefault="00947FB0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</w:pPr>
      <w:r w:rsidRPr="00947FB0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  <w:u w:val="single"/>
        </w:rPr>
        <w:t>PRESUPUESTO</w:t>
      </w:r>
    </w:p>
    <w:p w:rsidR="00F475D7" w:rsidRDefault="00F475D7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color w:val="1F497D" w:themeColor="text2"/>
          <w:kern w:val="24"/>
          <w:sz w:val="16"/>
          <w:szCs w:val="16"/>
        </w:rPr>
      </w:pPr>
    </w:p>
    <w:tbl>
      <w:tblPr>
        <w:tblStyle w:val="Tablaconcuadrcula"/>
        <w:tblW w:w="0" w:type="auto"/>
        <w:tblInd w:w="534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835"/>
        <w:gridCol w:w="6378"/>
      </w:tblGrid>
      <w:tr w:rsidR="00947FB0" w:rsidRPr="00947FB0" w:rsidTr="009C3B69">
        <w:tc>
          <w:tcPr>
            <w:tcW w:w="2835" w:type="dxa"/>
          </w:tcPr>
          <w:p w:rsidR="00947FB0" w:rsidRPr="00947FB0" w:rsidRDefault="00947FB0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Honorario mínimo</w:t>
            </w:r>
          </w:p>
        </w:tc>
        <w:tc>
          <w:tcPr>
            <w:tcW w:w="6378" w:type="dxa"/>
          </w:tcPr>
          <w:p w:rsidR="00947FB0" w:rsidRPr="00947FB0" w:rsidRDefault="00B65EC3" w:rsidP="00B65EC3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right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2.7</w:t>
            </w:r>
            <w:r w:rsidR="00704746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5</w:t>
            </w:r>
            <w:r w:rsidR="00EB6AC7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0</w:t>
            </w:r>
            <w:r w:rsidR="00947FB0"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€ </w:t>
            </w:r>
          </w:p>
        </w:tc>
      </w:tr>
      <w:tr w:rsidR="00947FB0" w:rsidRPr="00947FB0" w:rsidTr="009C3B69">
        <w:tc>
          <w:tcPr>
            <w:tcW w:w="2835" w:type="dxa"/>
          </w:tcPr>
          <w:p w:rsidR="00947FB0" w:rsidRPr="00947FB0" w:rsidRDefault="00947FB0" w:rsidP="00947FB0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Honorario a éxito</w:t>
            </w:r>
          </w:p>
        </w:tc>
        <w:tc>
          <w:tcPr>
            <w:tcW w:w="6378" w:type="dxa"/>
          </w:tcPr>
          <w:p w:rsidR="00947FB0" w:rsidRPr="00947FB0" w:rsidRDefault="00B65EC3" w:rsidP="00B65EC3">
            <w:pPr>
              <w:tabs>
                <w:tab w:val="left" w:pos="35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60"/>
              <w:contextualSpacing/>
              <w:jc w:val="right"/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</w:pP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2</w:t>
            </w:r>
            <w:r w:rsidR="00535327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.</w:t>
            </w:r>
            <w:r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7</w:t>
            </w:r>
            <w:bookmarkStart w:id="0" w:name="_GoBack"/>
            <w:bookmarkEnd w:id="0"/>
            <w:r w:rsidR="00535327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5</w:t>
            </w:r>
            <w:r w:rsidR="00EB6AC7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>0</w:t>
            </w:r>
            <w:r w:rsidR="00D516E1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€</w:t>
            </w:r>
            <w:r w:rsidR="00947FB0" w:rsidRPr="00947FB0">
              <w:rPr>
                <w:rFonts w:ascii="Verdana" w:eastAsia="Times New Roman" w:hAnsi="Verdana" w:cs="+mn-cs"/>
                <w:bCs/>
                <w:color w:val="1F497D" w:themeColor="text2"/>
                <w:kern w:val="24"/>
                <w:sz w:val="16"/>
                <w:szCs w:val="16"/>
              </w:rPr>
              <w:t xml:space="preserve"> </w:t>
            </w:r>
          </w:p>
        </w:tc>
      </w:tr>
    </w:tbl>
    <w:p w:rsidR="00DD59FD" w:rsidRDefault="00DD59FD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</w:p>
    <w:p w:rsidR="00545089" w:rsidRDefault="00545089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</w:pPr>
      <w:r w:rsidRPr="00545089">
        <w:rPr>
          <w:rFonts w:ascii="Verdana" w:eastAsia="Times New Roman" w:hAnsi="Verdana" w:cs="+mn-cs"/>
          <w:b/>
          <w:bCs/>
          <w:color w:val="1F497D" w:themeColor="text2"/>
          <w:kern w:val="24"/>
          <w:sz w:val="16"/>
          <w:szCs w:val="16"/>
        </w:rPr>
        <w:t>Notas:</w:t>
      </w:r>
    </w:p>
    <w:p w:rsidR="005C379B" w:rsidRPr="00545089" w:rsidRDefault="005C379B" w:rsidP="00545089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bCs/>
          <w:color w:val="1F497D" w:themeColor="text2"/>
          <w:kern w:val="24"/>
          <w:sz w:val="16"/>
          <w:szCs w:val="16"/>
        </w:rPr>
        <w:t>1 –Forma de pago: Transferencia Bancaria</w:t>
      </w: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2 - Forma de pago: Honorario mínimo:</w:t>
      </w: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-50% a la aceptación del presupuesto con la entrega del contrato de servicios</w:t>
      </w: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</w:t>
      </w: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-50% a la revisión y entrega de la documentación.</w:t>
      </w: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3 –Forma de pago: Honorario a éxito: </w:t>
      </w:r>
      <w:r w:rsidR="00E941B9" w:rsidRPr="00E941B9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A la comunicación de la adjudicación</w:t>
      </w: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4 –La firma del contrato de servicios incluye clausulas estrictas de confidencialidad sobre los documentos que la    </w:t>
      </w:r>
      <w:r w:rsidR="00587C57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 xml:space="preserve">     </w:t>
      </w: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empresa facilite a LICITI.</w:t>
      </w:r>
    </w:p>
    <w:p w:rsidR="008A625F" w:rsidRPr="008A625F" w:rsidRDefault="008A625F" w:rsidP="00BD0EA7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5- Impuestos no incluidos.</w:t>
      </w:r>
    </w:p>
    <w:p w:rsidR="00217675" w:rsidRDefault="008A625F" w:rsidP="00554A26">
      <w:pPr>
        <w:tabs>
          <w:tab w:val="left" w:pos="3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60" w:line="240" w:lineRule="auto"/>
        <w:ind w:left="360"/>
        <w:contextualSpacing/>
        <w:jc w:val="both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 w:rsidRPr="008A625F">
        <w:rPr>
          <w:rFonts w:ascii="Verdana" w:eastAsia="Times New Roman" w:hAnsi="Verdana" w:cs="+mn-cs"/>
          <w:color w:val="1F497D" w:themeColor="text2"/>
          <w:kern w:val="24"/>
          <w:sz w:val="16"/>
          <w:szCs w:val="16"/>
        </w:rPr>
        <w:t>6- Los gastos derivados de los desplazamientos fuera de la Península, no están incluidos en los honorarios</w:t>
      </w:r>
    </w:p>
    <w:p w:rsidR="00217675" w:rsidRDefault="00217675" w:rsidP="005462D1">
      <w:pPr>
        <w:spacing w:before="58" w:after="0" w:line="240" w:lineRule="auto"/>
        <w:ind w:firstLine="706"/>
        <w:jc w:val="center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</w:p>
    <w:p w:rsidR="00FD2B20" w:rsidRDefault="00DD59FD" w:rsidP="005462D1">
      <w:pPr>
        <w:spacing w:before="58" w:after="0" w:line="240" w:lineRule="auto"/>
        <w:ind w:firstLine="706"/>
        <w:jc w:val="center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27</w:t>
      </w:r>
      <w:r w:rsidR="00D516E1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de diciembre de 2017</w:t>
      </w:r>
    </w:p>
    <w:p w:rsidR="00B958C4" w:rsidRDefault="007D302E" w:rsidP="00FD2B20">
      <w:pPr>
        <w:spacing w:before="58" w:after="0" w:line="240" w:lineRule="auto"/>
        <w:ind w:firstLine="706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 w:rsidRPr="00F8426C">
        <w:rPr>
          <w:rFonts w:ascii="Verdana" w:eastAsia="Verdana" w:hAnsi="Verdana" w:cs="Verdana"/>
          <w:noProof/>
          <w:color w:val="1F497D" w:themeColor="text2"/>
          <w:kern w:val="24"/>
          <w:sz w:val="16"/>
          <w:szCs w:val="16"/>
        </w:rPr>
        <w:drawing>
          <wp:inline distT="0" distB="0" distL="0" distR="0" wp14:anchorId="2A78FDF6" wp14:editId="7EB38634">
            <wp:extent cx="1116125" cy="95186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2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5F0" w:rsidRDefault="00342E5D" w:rsidP="00FD2B20">
      <w:pPr>
        <w:spacing w:before="58" w:after="0" w:line="240" w:lineRule="auto"/>
        <w:ind w:firstLine="706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Fa</w:t>
      </w:r>
      <w:r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do</w:t>
      </w:r>
      <w:r w:rsidR="00FD2B20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:</w:t>
      </w:r>
      <w:r w:rsidR="00E8180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</w:t>
      </w:r>
      <w:r w:rsidR="007648AF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Jos</w:t>
      </w:r>
      <w:r w:rsidR="007648AF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e </w:t>
      </w:r>
      <w:r w:rsidR="007648AF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Orellana</w:t>
      </w:r>
      <w:r w:rsidR="007648AF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Encinas</w:t>
      </w:r>
      <w:r w:rsidR="00FD2B20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</w:t>
      </w:r>
    </w:p>
    <w:p w:rsidR="00915434" w:rsidRDefault="009E1B7C" w:rsidP="00FD2B20">
      <w:pPr>
        <w:spacing w:before="58" w:after="0" w:line="240" w:lineRule="auto"/>
        <w:ind w:firstLine="706"/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</w:pPr>
      <w:r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     </w:t>
      </w:r>
      <w:r w:rsidR="007648AF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   </w:t>
      </w:r>
      <w:r w:rsidR="00824F62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LI</w:t>
      </w:r>
      <w:r w:rsidR="0090055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CITI</w:t>
      </w:r>
      <w:r w:rsidR="00E8180A" w:rsidRPr="00427DA8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 xml:space="preserve"> S.L.</w:t>
      </w:r>
      <w:r w:rsidR="006A29AE">
        <w:rPr>
          <w:rFonts w:ascii="Verdana" w:eastAsia="Verdana" w:hAnsi="Verdana" w:cs="Verdana"/>
          <w:color w:val="1F497D" w:themeColor="text2"/>
          <w:kern w:val="24"/>
          <w:sz w:val="16"/>
          <w:szCs w:val="16"/>
        </w:rPr>
        <w:t>U</w:t>
      </w:r>
    </w:p>
    <w:sectPr w:rsidR="00915434" w:rsidSect="00016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0C" w:rsidRDefault="0001230C" w:rsidP="008D02FC">
      <w:pPr>
        <w:spacing w:after="0" w:line="240" w:lineRule="auto"/>
      </w:pPr>
      <w:r>
        <w:separator/>
      </w:r>
    </w:p>
  </w:endnote>
  <w:endnote w:type="continuationSeparator" w:id="0">
    <w:p w:rsidR="0001230C" w:rsidRDefault="0001230C" w:rsidP="008D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2C" w:rsidRDefault="001660A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B6D" w:rsidRDefault="00A40B6D" w:rsidP="00A40B6D">
    <w:r>
      <w:rPr>
        <w:noProof/>
      </w:rPr>
      <w:drawing>
        <wp:anchor distT="0" distB="0" distL="114300" distR="114300" simplePos="0" relativeHeight="251661824" behindDoc="1" locked="0" layoutInCell="1" allowOverlap="1" wp14:anchorId="3882D3E2" wp14:editId="0E07573A">
          <wp:simplePos x="0" y="0"/>
          <wp:positionH relativeFrom="column">
            <wp:posOffset>5766435</wp:posOffset>
          </wp:positionH>
          <wp:positionV relativeFrom="paragraph">
            <wp:posOffset>219075</wp:posOffset>
          </wp:positionV>
          <wp:extent cx="390525" cy="40496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ADORES (5X5.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992"/>
    </w:tblGrid>
    <w:tr w:rsidR="00A40B6D" w:rsidTr="00AB6A34">
      <w:trPr>
        <w:trHeight w:hRule="exact" w:val="284"/>
      </w:trPr>
      <w:tc>
        <w:tcPr>
          <w:tcW w:w="8755" w:type="dxa"/>
          <w:shd w:val="clear" w:color="auto" w:fill="BEE012"/>
        </w:tcPr>
        <w:p w:rsidR="00A40B6D" w:rsidRPr="00A40105" w:rsidRDefault="000272D0" w:rsidP="00AB6A34">
          <w:pPr>
            <w:pStyle w:val="Piedepgina"/>
            <w:jc w:val="right"/>
            <w:rPr>
              <w:color w:val="1F497D" w:themeColor="text2"/>
              <w:lang w:val="en-US"/>
            </w:rPr>
          </w:pPr>
          <w:r>
            <w:rPr>
              <w:b/>
              <w:color w:val="1F497D" w:themeColor="text2"/>
              <w:sz w:val="28"/>
              <w:szCs w:val="28"/>
              <w:lang w:val="en-US"/>
            </w:rPr>
            <w:t>LI</w:t>
          </w:r>
          <w:r w:rsidR="0044489D">
            <w:rPr>
              <w:b/>
              <w:color w:val="1F497D" w:themeColor="text2"/>
              <w:sz w:val="28"/>
              <w:szCs w:val="28"/>
              <w:lang w:val="en-US"/>
            </w:rPr>
            <w:t>CITI</w:t>
          </w:r>
        </w:p>
      </w:tc>
      <w:tc>
        <w:tcPr>
          <w:tcW w:w="992" w:type="dxa"/>
          <w:shd w:val="clear" w:color="auto" w:fill="auto"/>
        </w:tcPr>
        <w:p w:rsidR="00A40B6D" w:rsidRPr="004D56FE" w:rsidRDefault="009A676E" w:rsidP="00AB6A34">
          <w:pPr>
            <w:pStyle w:val="Piedepgina"/>
            <w:jc w:val="right"/>
            <w:rPr>
              <w:b/>
              <w:color w:val="1F497D" w:themeColor="text2"/>
              <w:lang w:val="en-US"/>
            </w:rPr>
          </w:pPr>
          <w:r w:rsidRPr="004D56FE">
            <w:rPr>
              <w:b/>
              <w:color w:val="1F497D" w:themeColor="text2"/>
              <w:lang w:val="en-US"/>
            </w:rPr>
            <w:fldChar w:fldCharType="begin"/>
          </w:r>
          <w:r w:rsidR="00A40B6D" w:rsidRPr="004D56FE">
            <w:rPr>
              <w:b/>
              <w:color w:val="1F497D" w:themeColor="text2"/>
              <w:lang w:val="en-US"/>
            </w:rPr>
            <w:instrText>PAGE   \* MERGEFORMAT</w:instrText>
          </w:r>
          <w:r w:rsidRPr="004D56FE">
            <w:rPr>
              <w:b/>
              <w:color w:val="1F497D" w:themeColor="text2"/>
              <w:lang w:val="en-US"/>
            </w:rPr>
            <w:fldChar w:fldCharType="separate"/>
          </w:r>
          <w:r w:rsidR="00B65EC3">
            <w:rPr>
              <w:b/>
              <w:noProof/>
              <w:color w:val="1F497D" w:themeColor="text2"/>
              <w:lang w:val="en-US"/>
            </w:rPr>
            <w:t>3</w:t>
          </w:r>
          <w:r w:rsidRPr="004D56FE">
            <w:rPr>
              <w:b/>
              <w:color w:val="1F497D" w:themeColor="text2"/>
              <w:lang w:val="en-US"/>
            </w:rPr>
            <w:fldChar w:fldCharType="end"/>
          </w:r>
        </w:p>
      </w:tc>
    </w:tr>
  </w:tbl>
  <w:p w:rsidR="00A40B6D" w:rsidRPr="0026537E" w:rsidRDefault="00A40B6D" w:rsidP="00A40B6D">
    <w:pPr>
      <w:pStyle w:val="Piedepgina"/>
    </w:pPr>
  </w:p>
  <w:p w:rsidR="00586489" w:rsidRPr="00D95A80" w:rsidRDefault="00586489" w:rsidP="00D95A8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0" w:rsidRDefault="000272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0C" w:rsidRDefault="0001230C" w:rsidP="008D02FC">
      <w:pPr>
        <w:spacing w:after="0" w:line="240" w:lineRule="auto"/>
      </w:pPr>
      <w:r>
        <w:separator/>
      </w:r>
    </w:p>
  </w:footnote>
  <w:footnote w:type="continuationSeparator" w:id="0">
    <w:p w:rsidR="0001230C" w:rsidRDefault="0001230C" w:rsidP="008D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0" w:rsidRDefault="000272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80" w:rsidRPr="00A272FD" w:rsidRDefault="00D95A80" w:rsidP="00D95A80">
    <w:pPr>
      <w:pStyle w:val="Encabezado"/>
      <w:spacing w:line="240" w:lineRule="atLeast"/>
      <w:rPr>
        <w:sz w:val="18"/>
        <w:szCs w:val="18"/>
      </w:rPr>
    </w:pPr>
    <w:r>
      <w:t xml:space="preserve"> </w:t>
    </w:r>
    <w:r w:rsidR="00E834A9">
      <w:rPr>
        <w:noProof/>
      </w:rPr>
      <w:drawing>
        <wp:inline distT="0" distB="0" distL="0" distR="0" wp14:anchorId="0D6B6DFB" wp14:editId="6D66E862">
          <wp:extent cx="1203325" cy="552450"/>
          <wp:effectExtent l="0" t="0" r="0" b="0"/>
          <wp:docPr id="1" name="Imagen 1" descr="C:\Users\PORTATIL\Dropbox (Ivan Ballester)\GESTION INTEGRAL LICITACIONES\MARKETING\LICITI 2017\LOGO LICITI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PORTATIL\Dropbox (Ivan Ballester)\GESTION INTEGRAL LICITACIONES\MARKETING\LICITI 2017\LOGO LICIT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0105">
      <w:tab/>
      <w:t xml:space="preserve">           </w:t>
    </w:r>
  </w:p>
  <w:tbl>
    <w:tblPr>
      <w:tblStyle w:val="Tablaconcuadrcula"/>
      <w:tblW w:w="0" w:type="auto"/>
      <w:tblInd w:w="108" w:type="dxa"/>
      <w:tblLook w:val="04A0" w:firstRow="1" w:lastRow="0" w:firstColumn="1" w:lastColumn="0" w:noHBand="0" w:noVBand="1"/>
    </w:tblPr>
    <w:tblGrid>
      <w:gridCol w:w="1843"/>
      <w:gridCol w:w="425"/>
      <w:gridCol w:w="7402"/>
    </w:tblGrid>
    <w:tr w:rsidR="0079275C" w:rsidTr="00A40B6D">
      <w:trPr>
        <w:trHeight w:hRule="exact" w:val="284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BEE012"/>
          <w:vAlign w:val="center"/>
        </w:tcPr>
        <w:p w:rsidR="00D95A80" w:rsidRPr="00A40105" w:rsidRDefault="0079275C" w:rsidP="00AB6A34">
          <w:pPr>
            <w:pStyle w:val="Encabezado"/>
            <w:jc w:val="center"/>
            <w:rPr>
              <w:b/>
              <w:color w:val="1F497D" w:themeColor="text2"/>
            </w:rPr>
          </w:pPr>
          <w:r>
            <w:rPr>
              <w:b/>
              <w:color w:val="1F497D" w:themeColor="text2"/>
            </w:rPr>
            <w:t>NACIONAL</w:t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95A80" w:rsidRDefault="00D95A80" w:rsidP="00AB6A34">
          <w:pPr>
            <w:pStyle w:val="Encabezado"/>
          </w:pPr>
        </w:p>
      </w:tc>
      <w:tc>
        <w:tcPr>
          <w:tcW w:w="7402" w:type="dxa"/>
          <w:tcBorders>
            <w:top w:val="nil"/>
            <w:left w:val="nil"/>
            <w:bottom w:val="nil"/>
            <w:right w:val="nil"/>
          </w:tcBorders>
          <w:shd w:val="clear" w:color="auto" w:fill="BEE012"/>
          <w:vAlign w:val="center"/>
        </w:tcPr>
        <w:p w:rsidR="00D95A80" w:rsidRDefault="0044489D" w:rsidP="00AB6A34">
          <w:pPr>
            <w:pStyle w:val="Encabezado"/>
          </w:pPr>
          <w:r>
            <w:rPr>
              <w:b/>
              <w:color w:val="1F497D" w:themeColor="text2"/>
              <w:sz w:val="18"/>
              <w:szCs w:val="18"/>
            </w:rPr>
            <w:t>GESTION INTEGRAL DE LICITACIONES</w:t>
          </w:r>
        </w:p>
      </w:tc>
    </w:tr>
  </w:tbl>
  <w:p w:rsidR="00D95A80" w:rsidRDefault="00D95A8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D0" w:rsidRDefault="000272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17" w:hanging="173"/>
      </w:pPr>
      <w:rPr>
        <w:rFonts w:ascii="Arial" w:hAnsi="Arial" w:cs="Arial"/>
        <w:b w:val="0"/>
        <w:bCs w:val="0"/>
        <w:w w:val="130"/>
      </w:rPr>
    </w:lvl>
    <w:lvl w:ilvl="1">
      <w:numFmt w:val="bullet"/>
      <w:lvlText w:val="•"/>
      <w:lvlJc w:val="left"/>
      <w:pPr>
        <w:ind w:left="1107" w:hanging="173"/>
      </w:pPr>
    </w:lvl>
    <w:lvl w:ilvl="2">
      <w:numFmt w:val="bullet"/>
      <w:lvlText w:val="•"/>
      <w:lvlJc w:val="left"/>
      <w:pPr>
        <w:ind w:left="2094" w:hanging="173"/>
      </w:pPr>
    </w:lvl>
    <w:lvl w:ilvl="3">
      <w:numFmt w:val="bullet"/>
      <w:lvlText w:val="•"/>
      <w:lvlJc w:val="left"/>
      <w:pPr>
        <w:ind w:left="3082" w:hanging="173"/>
      </w:pPr>
    </w:lvl>
    <w:lvl w:ilvl="4">
      <w:numFmt w:val="bullet"/>
      <w:lvlText w:val="•"/>
      <w:lvlJc w:val="left"/>
      <w:pPr>
        <w:ind w:left="4069" w:hanging="173"/>
      </w:pPr>
    </w:lvl>
    <w:lvl w:ilvl="5">
      <w:numFmt w:val="bullet"/>
      <w:lvlText w:val="•"/>
      <w:lvlJc w:val="left"/>
      <w:pPr>
        <w:ind w:left="5057" w:hanging="173"/>
      </w:pPr>
    </w:lvl>
    <w:lvl w:ilvl="6">
      <w:numFmt w:val="bullet"/>
      <w:lvlText w:val="•"/>
      <w:lvlJc w:val="left"/>
      <w:pPr>
        <w:ind w:left="6044" w:hanging="173"/>
      </w:pPr>
    </w:lvl>
    <w:lvl w:ilvl="7">
      <w:numFmt w:val="bullet"/>
      <w:lvlText w:val="•"/>
      <w:lvlJc w:val="left"/>
      <w:pPr>
        <w:ind w:left="7032" w:hanging="173"/>
      </w:pPr>
    </w:lvl>
    <w:lvl w:ilvl="8">
      <w:numFmt w:val="bullet"/>
      <w:lvlText w:val="•"/>
      <w:lvlJc w:val="left"/>
      <w:pPr>
        <w:ind w:left="8019" w:hanging="173"/>
      </w:pPr>
    </w:lvl>
  </w:abstractNum>
  <w:abstractNum w:abstractNumId="1">
    <w:nsid w:val="09DE2E76"/>
    <w:multiLevelType w:val="hybridMultilevel"/>
    <w:tmpl w:val="3BD260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20406"/>
    <w:multiLevelType w:val="hybridMultilevel"/>
    <w:tmpl w:val="09A66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C38C7"/>
    <w:multiLevelType w:val="hybridMultilevel"/>
    <w:tmpl w:val="B7084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56EB3"/>
    <w:multiLevelType w:val="hybridMultilevel"/>
    <w:tmpl w:val="53D0B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00401"/>
    <w:multiLevelType w:val="hybridMultilevel"/>
    <w:tmpl w:val="BAE4669E"/>
    <w:lvl w:ilvl="0" w:tplc="5A2E2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 w:tplc="0658D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3A3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FEE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87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A2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2F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289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3C0A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63425"/>
    <w:multiLevelType w:val="hybridMultilevel"/>
    <w:tmpl w:val="36523E44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3D535779"/>
    <w:multiLevelType w:val="hybridMultilevel"/>
    <w:tmpl w:val="ECA6373C"/>
    <w:lvl w:ilvl="0" w:tplc="4524C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97708"/>
    <w:multiLevelType w:val="hybridMultilevel"/>
    <w:tmpl w:val="8ECE1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03D6F"/>
    <w:multiLevelType w:val="hybridMultilevel"/>
    <w:tmpl w:val="8C3A12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C2BE7"/>
    <w:multiLevelType w:val="hybridMultilevel"/>
    <w:tmpl w:val="36584B5E"/>
    <w:lvl w:ilvl="0" w:tplc="339C66DA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+mn-c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4B09DD"/>
    <w:multiLevelType w:val="hybridMultilevel"/>
    <w:tmpl w:val="1E8AF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02FC"/>
    <w:rsid w:val="0001230C"/>
    <w:rsid w:val="00016536"/>
    <w:rsid w:val="00020BC1"/>
    <w:rsid w:val="00020F48"/>
    <w:rsid w:val="00020F84"/>
    <w:rsid w:val="0002118A"/>
    <w:rsid w:val="000221D9"/>
    <w:rsid w:val="00025C14"/>
    <w:rsid w:val="000272D0"/>
    <w:rsid w:val="00027D10"/>
    <w:rsid w:val="000345A3"/>
    <w:rsid w:val="000347C8"/>
    <w:rsid w:val="00040847"/>
    <w:rsid w:val="000531FF"/>
    <w:rsid w:val="00053761"/>
    <w:rsid w:val="000555AF"/>
    <w:rsid w:val="00061A38"/>
    <w:rsid w:val="00065669"/>
    <w:rsid w:val="0006650E"/>
    <w:rsid w:val="000671CF"/>
    <w:rsid w:val="00071821"/>
    <w:rsid w:val="00077163"/>
    <w:rsid w:val="00085422"/>
    <w:rsid w:val="00086C49"/>
    <w:rsid w:val="000A5797"/>
    <w:rsid w:val="000A6D6E"/>
    <w:rsid w:val="000B179A"/>
    <w:rsid w:val="000B2C95"/>
    <w:rsid w:val="000B7A0A"/>
    <w:rsid w:val="000D4D7E"/>
    <w:rsid w:val="000E2129"/>
    <w:rsid w:val="000E46F5"/>
    <w:rsid w:val="000E6C39"/>
    <w:rsid w:val="000E79EB"/>
    <w:rsid w:val="000E7E66"/>
    <w:rsid w:val="000F16F2"/>
    <w:rsid w:val="000F2F4F"/>
    <w:rsid w:val="000F4002"/>
    <w:rsid w:val="0010275E"/>
    <w:rsid w:val="001124AE"/>
    <w:rsid w:val="001134E5"/>
    <w:rsid w:val="00115DB8"/>
    <w:rsid w:val="00120B92"/>
    <w:rsid w:val="001270ED"/>
    <w:rsid w:val="0013168E"/>
    <w:rsid w:val="00134373"/>
    <w:rsid w:val="00141378"/>
    <w:rsid w:val="00142C44"/>
    <w:rsid w:val="00143E40"/>
    <w:rsid w:val="00143FE2"/>
    <w:rsid w:val="00145758"/>
    <w:rsid w:val="00156EAF"/>
    <w:rsid w:val="00162482"/>
    <w:rsid w:val="0016270D"/>
    <w:rsid w:val="00162D38"/>
    <w:rsid w:val="001660AE"/>
    <w:rsid w:val="00167D82"/>
    <w:rsid w:val="00172722"/>
    <w:rsid w:val="0017473B"/>
    <w:rsid w:val="00187D26"/>
    <w:rsid w:val="001916AD"/>
    <w:rsid w:val="001B1AEF"/>
    <w:rsid w:val="001B6CD0"/>
    <w:rsid w:val="001C5F0D"/>
    <w:rsid w:val="001D4AE7"/>
    <w:rsid w:val="001D5103"/>
    <w:rsid w:val="001E2EE3"/>
    <w:rsid w:val="001E373B"/>
    <w:rsid w:val="001E4613"/>
    <w:rsid w:val="001F30EA"/>
    <w:rsid w:val="001F3AD8"/>
    <w:rsid w:val="001F654F"/>
    <w:rsid w:val="002022E4"/>
    <w:rsid w:val="00214069"/>
    <w:rsid w:val="0021441F"/>
    <w:rsid w:val="00214D41"/>
    <w:rsid w:val="00217675"/>
    <w:rsid w:val="00220DC8"/>
    <w:rsid w:val="002215CD"/>
    <w:rsid w:val="00221881"/>
    <w:rsid w:val="002227A0"/>
    <w:rsid w:val="00223EA4"/>
    <w:rsid w:val="00231520"/>
    <w:rsid w:val="0023328E"/>
    <w:rsid w:val="0023614D"/>
    <w:rsid w:val="002400FD"/>
    <w:rsid w:val="00241223"/>
    <w:rsid w:val="00241558"/>
    <w:rsid w:val="002419B4"/>
    <w:rsid w:val="002433BC"/>
    <w:rsid w:val="00244DC1"/>
    <w:rsid w:val="00251266"/>
    <w:rsid w:val="00253F3A"/>
    <w:rsid w:val="00256D14"/>
    <w:rsid w:val="0026399A"/>
    <w:rsid w:val="0026537E"/>
    <w:rsid w:val="00266DD3"/>
    <w:rsid w:val="002674F5"/>
    <w:rsid w:val="002714C6"/>
    <w:rsid w:val="002820D3"/>
    <w:rsid w:val="00282DC7"/>
    <w:rsid w:val="00283C90"/>
    <w:rsid w:val="002870A4"/>
    <w:rsid w:val="00287A46"/>
    <w:rsid w:val="00297330"/>
    <w:rsid w:val="002A1609"/>
    <w:rsid w:val="002A1AB7"/>
    <w:rsid w:val="002A35D1"/>
    <w:rsid w:val="002B3E04"/>
    <w:rsid w:val="002B470D"/>
    <w:rsid w:val="002B7D17"/>
    <w:rsid w:val="002C168F"/>
    <w:rsid w:val="002C2F39"/>
    <w:rsid w:val="002C3DFF"/>
    <w:rsid w:val="002C4827"/>
    <w:rsid w:val="002D6A15"/>
    <w:rsid w:val="002E0878"/>
    <w:rsid w:val="002E6D78"/>
    <w:rsid w:val="002F60CD"/>
    <w:rsid w:val="003013F2"/>
    <w:rsid w:val="00304EEA"/>
    <w:rsid w:val="003060C1"/>
    <w:rsid w:val="003142FE"/>
    <w:rsid w:val="003173E5"/>
    <w:rsid w:val="003222A0"/>
    <w:rsid w:val="0032453A"/>
    <w:rsid w:val="00330CCF"/>
    <w:rsid w:val="00337B9D"/>
    <w:rsid w:val="003425FC"/>
    <w:rsid w:val="00342E5D"/>
    <w:rsid w:val="00344402"/>
    <w:rsid w:val="00354109"/>
    <w:rsid w:val="00365B57"/>
    <w:rsid w:val="00372261"/>
    <w:rsid w:val="00376732"/>
    <w:rsid w:val="00381B49"/>
    <w:rsid w:val="00385B5B"/>
    <w:rsid w:val="00391BC8"/>
    <w:rsid w:val="00393030"/>
    <w:rsid w:val="003A271B"/>
    <w:rsid w:val="003A55EB"/>
    <w:rsid w:val="003B0663"/>
    <w:rsid w:val="003B242A"/>
    <w:rsid w:val="003B304C"/>
    <w:rsid w:val="003C41FC"/>
    <w:rsid w:val="003C56D6"/>
    <w:rsid w:val="003C6338"/>
    <w:rsid w:val="003C6D1A"/>
    <w:rsid w:val="003C6FCE"/>
    <w:rsid w:val="003D1A7F"/>
    <w:rsid w:val="003D390F"/>
    <w:rsid w:val="003E0478"/>
    <w:rsid w:val="003E15C2"/>
    <w:rsid w:val="003E2D36"/>
    <w:rsid w:val="003F1162"/>
    <w:rsid w:val="003F371F"/>
    <w:rsid w:val="003F4C23"/>
    <w:rsid w:val="003F6D78"/>
    <w:rsid w:val="00401439"/>
    <w:rsid w:val="00401E75"/>
    <w:rsid w:val="004120A2"/>
    <w:rsid w:val="00413D18"/>
    <w:rsid w:val="00415094"/>
    <w:rsid w:val="00416188"/>
    <w:rsid w:val="00417F40"/>
    <w:rsid w:val="00421A5A"/>
    <w:rsid w:val="0042314B"/>
    <w:rsid w:val="004251CE"/>
    <w:rsid w:val="00427DA8"/>
    <w:rsid w:val="004331D6"/>
    <w:rsid w:val="0044469C"/>
    <w:rsid w:val="0044489D"/>
    <w:rsid w:val="00445479"/>
    <w:rsid w:val="00445880"/>
    <w:rsid w:val="00451BFA"/>
    <w:rsid w:val="00451C88"/>
    <w:rsid w:val="004539EA"/>
    <w:rsid w:val="004553A8"/>
    <w:rsid w:val="00457423"/>
    <w:rsid w:val="00470006"/>
    <w:rsid w:val="00472A55"/>
    <w:rsid w:val="00475ED4"/>
    <w:rsid w:val="004843DF"/>
    <w:rsid w:val="00494B97"/>
    <w:rsid w:val="004A6361"/>
    <w:rsid w:val="004A713F"/>
    <w:rsid w:val="004B0966"/>
    <w:rsid w:val="004B2492"/>
    <w:rsid w:val="004B2CF0"/>
    <w:rsid w:val="004B48C3"/>
    <w:rsid w:val="004B512B"/>
    <w:rsid w:val="004C38DC"/>
    <w:rsid w:val="004C3CFA"/>
    <w:rsid w:val="004C4EAE"/>
    <w:rsid w:val="004C72BA"/>
    <w:rsid w:val="004D182D"/>
    <w:rsid w:val="004D330A"/>
    <w:rsid w:val="004D56F2"/>
    <w:rsid w:val="004D56FE"/>
    <w:rsid w:val="004D75BA"/>
    <w:rsid w:val="004E73B0"/>
    <w:rsid w:val="004F2B06"/>
    <w:rsid w:val="004F4926"/>
    <w:rsid w:val="004F4C47"/>
    <w:rsid w:val="004F533B"/>
    <w:rsid w:val="004F68E0"/>
    <w:rsid w:val="00500164"/>
    <w:rsid w:val="00502EFD"/>
    <w:rsid w:val="00505CEF"/>
    <w:rsid w:val="00507DA6"/>
    <w:rsid w:val="005115F7"/>
    <w:rsid w:val="005136C1"/>
    <w:rsid w:val="0051450C"/>
    <w:rsid w:val="00521F20"/>
    <w:rsid w:val="00523514"/>
    <w:rsid w:val="00531186"/>
    <w:rsid w:val="0053163A"/>
    <w:rsid w:val="0053272B"/>
    <w:rsid w:val="00535327"/>
    <w:rsid w:val="00541D11"/>
    <w:rsid w:val="00543AFA"/>
    <w:rsid w:val="00545089"/>
    <w:rsid w:val="005462D1"/>
    <w:rsid w:val="005541FC"/>
    <w:rsid w:val="00554A26"/>
    <w:rsid w:val="00555B38"/>
    <w:rsid w:val="00555CCF"/>
    <w:rsid w:val="00557C89"/>
    <w:rsid w:val="00560300"/>
    <w:rsid w:val="00567B13"/>
    <w:rsid w:val="00582412"/>
    <w:rsid w:val="00584B9D"/>
    <w:rsid w:val="00586489"/>
    <w:rsid w:val="00587C57"/>
    <w:rsid w:val="005919F8"/>
    <w:rsid w:val="0059547D"/>
    <w:rsid w:val="005954EA"/>
    <w:rsid w:val="00597ECB"/>
    <w:rsid w:val="005A1898"/>
    <w:rsid w:val="005A204C"/>
    <w:rsid w:val="005A49B9"/>
    <w:rsid w:val="005A4A68"/>
    <w:rsid w:val="005A6ED7"/>
    <w:rsid w:val="005C2974"/>
    <w:rsid w:val="005C379B"/>
    <w:rsid w:val="005C59E2"/>
    <w:rsid w:val="005C5F63"/>
    <w:rsid w:val="005D66D8"/>
    <w:rsid w:val="005D6E38"/>
    <w:rsid w:val="005E3E8A"/>
    <w:rsid w:val="005E52AD"/>
    <w:rsid w:val="005F28E6"/>
    <w:rsid w:val="0060302A"/>
    <w:rsid w:val="006048D8"/>
    <w:rsid w:val="00607F91"/>
    <w:rsid w:val="006100E2"/>
    <w:rsid w:val="006115D0"/>
    <w:rsid w:val="0061222C"/>
    <w:rsid w:val="006219C3"/>
    <w:rsid w:val="006240DB"/>
    <w:rsid w:val="00624875"/>
    <w:rsid w:val="00624D65"/>
    <w:rsid w:val="006268E5"/>
    <w:rsid w:val="006343AC"/>
    <w:rsid w:val="00634B64"/>
    <w:rsid w:val="00635521"/>
    <w:rsid w:val="0063563B"/>
    <w:rsid w:val="00635E63"/>
    <w:rsid w:val="006452F7"/>
    <w:rsid w:val="006601D9"/>
    <w:rsid w:val="006610F4"/>
    <w:rsid w:val="0066134A"/>
    <w:rsid w:val="006619BF"/>
    <w:rsid w:val="00662343"/>
    <w:rsid w:val="00663E3C"/>
    <w:rsid w:val="0066609B"/>
    <w:rsid w:val="00667AFE"/>
    <w:rsid w:val="00667FEE"/>
    <w:rsid w:val="00671894"/>
    <w:rsid w:val="00673F57"/>
    <w:rsid w:val="006813BB"/>
    <w:rsid w:val="00684267"/>
    <w:rsid w:val="00687B20"/>
    <w:rsid w:val="00690E96"/>
    <w:rsid w:val="00691A75"/>
    <w:rsid w:val="006928CB"/>
    <w:rsid w:val="006943CC"/>
    <w:rsid w:val="006969E1"/>
    <w:rsid w:val="00697F8B"/>
    <w:rsid w:val="006A0C73"/>
    <w:rsid w:val="006A15D9"/>
    <w:rsid w:val="006A1CFC"/>
    <w:rsid w:val="006A29AE"/>
    <w:rsid w:val="006A5DE3"/>
    <w:rsid w:val="006B0B98"/>
    <w:rsid w:val="006B3BCC"/>
    <w:rsid w:val="006B5E54"/>
    <w:rsid w:val="006C2FFB"/>
    <w:rsid w:val="006C343F"/>
    <w:rsid w:val="006C7C87"/>
    <w:rsid w:val="006D123C"/>
    <w:rsid w:val="006D5BD6"/>
    <w:rsid w:val="006E182E"/>
    <w:rsid w:val="006E42B2"/>
    <w:rsid w:val="006E4AF1"/>
    <w:rsid w:val="006F4D26"/>
    <w:rsid w:val="00701844"/>
    <w:rsid w:val="00704746"/>
    <w:rsid w:val="00705219"/>
    <w:rsid w:val="0071071D"/>
    <w:rsid w:val="007125A9"/>
    <w:rsid w:val="007159DD"/>
    <w:rsid w:val="0072224D"/>
    <w:rsid w:val="00722E7B"/>
    <w:rsid w:val="00725272"/>
    <w:rsid w:val="00725E9A"/>
    <w:rsid w:val="00727A8E"/>
    <w:rsid w:val="007321BE"/>
    <w:rsid w:val="007345DA"/>
    <w:rsid w:val="007371FA"/>
    <w:rsid w:val="007409E8"/>
    <w:rsid w:val="00756F8F"/>
    <w:rsid w:val="00757871"/>
    <w:rsid w:val="007648AF"/>
    <w:rsid w:val="0076504C"/>
    <w:rsid w:val="00770A12"/>
    <w:rsid w:val="00772567"/>
    <w:rsid w:val="00774D17"/>
    <w:rsid w:val="007752C0"/>
    <w:rsid w:val="00775C2A"/>
    <w:rsid w:val="00777A93"/>
    <w:rsid w:val="00784A8F"/>
    <w:rsid w:val="007874F0"/>
    <w:rsid w:val="0079025C"/>
    <w:rsid w:val="0079228A"/>
    <w:rsid w:val="0079275C"/>
    <w:rsid w:val="00796F45"/>
    <w:rsid w:val="007A00EB"/>
    <w:rsid w:val="007A553B"/>
    <w:rsid w:val="007A7C7A"/>
    <w:rsid w:val="007A7E41"/>
    <w:rsid w:val="007C05C3"/>
    <w:rsid w:val="007C6303"/>
    <w:rsid w:val="007C6374"/>
    <w:rsid w:val="007D302E"/>
    <w:rsid w:val="007D3734"/>
    <w:rsid w:val="007D5250"/>
    <w:rsid w:val="007D564E"/>
    <w:rsid w:val="007E4026"/>
    <w:rsid w:val="007E454C"/>
    <w:rsid w:val="007E5016"/>
    <w:rsid w:val="007E54CB"/>
    <w:rsid w:val="007F2425"/>
    <w:rsid w:val="007F24C2"/>
    <w:rsid w:val="007F70AE"/>
    <w:rsid w:val="007F7BD0"/>
    <w:rsid w:val="00806621"/>
    <w:rsid w:val="00810A76"/>
    <w:rsid w:val="00813599"/>
    <w:rsid w:val="00814E93"/>
    <w:rsid w:val="0082024D"/>
    <w:rsid w:val="008202F7"/>
    <w:rsid w:val="00824F62"/>
    <w:rsid w:val="00827F07"/>
    <w:rsid w:val="00830654"/>
    <w:rsid w:val="0083165A"/>
    <w:rsid w:val="008372AC"/>
    <w:rsid w:val="00843761"/>
    <w:rsid w:val="00847EFD"/>
    <w:rsid w:val="00850107"/>
    <w:rsid w:val="008540B1"/>
    <w:rsid w:val="00854B56"/>
    <w:rsid w:val="00855A5A"/>
    <w:rsid w:val="00855CAC"/>
    <w:rsid w:val="00857DBA"/>
    <w:rsid w:val="00863CA1"/>
    <w:rsid w:val="00874445"/>
    <w:rsid w:val="00875B1B"/>
    <w:rsid w:val="0088209D"/>
    <w:rsid w:val="0089068E"/>
    <w:rsid w:val="00891653"/>
    <w:rsid w:val="00893C17"/>
    <w:rsid w:val="00894262"/>
    <w:rsid w:val="00895952"/>
    <w:rsid w:val="008967CD"/>
    <w:rsid w:val="008A0BCA"/>
    <w:rsid w:val="008A625F"/>
    <w:rsid w:val="008A6921"/>
    <w:rsid w:val="008B2C05"/>
    <w:rsid w:val="008C5112"/>
    <w:rsid w:val="008D02FC"/>
    <w:rsid w:val="008D5961"/>
    <w:rsid w:val="008D7018"/>
    <w:rsid w:val="008E3BE9"/>
    <w:rsid w:val="008F11F0"/>
    <w:rsid w:val="008F14EE"/>
    <w:rsid w:val="008F3F9F"/>
    <w:rsid w:val="008F6B8C"/>
    <w:rsid w:val="0090055A"/>
    <w:rsid w:val="00900C76"/>
    <w:rsid w:val="00900E85"/>
    <w:rsid w:val="00901363"/>
    <w:rsid w:val="0090579E"/>
    <w:rsid w:val="0091054E"/>
    <w:rsid w:val="009112D3"/>
    <w:rsid w:val="00914BE3"/>
    <w:rsid w:val="00915434"/>
    <w:rsid w:val="009261B5"/>
    <w:rsid w:val="00931C5F"/>
    <w:rsid w:val="00932799"/>
    <w:rsid w:val="00932B1B"/>
    <w:rsid w:val="00932BD5"/>
    <w:rsid w:val="00933786"/>
    <w:rsid w:val="00934336"/>
    <w:rsid w:val="009361A8"/>
    <w:rsid w:val="009428AD"/>
    <w:rsid w:val="00943227"/>
    <w:rsid w:val="00943E92"/>
    <w:rsid w:val="0094409D"/>
    <w:rsid w:val="00947FB0"/>
    <w:rsid w:val="00963326"/>
    <w:rsid w:val="009662FF"/>
    <w:rsid w:val="00966535"/>
    <w:rsid w:val="0097060C"/>
    <w:rsid w:val="009737B3"/>
    <w:rsid w:val="00977548"/>
    <w:rsid w:val="00984E5A"/>
    <w:rsid w:val="009918AB"/>
    <w:rsid w:val="00992392"/>
    <w:rsid w:val="009953D1"/>
    <w:rsid w:val="00997928"/>
    <w:rsid w:val="009A071B"/>
    <w:rsid w:val="009A2D23"/>
    <w:rsid w:val="009A30A6"/>
    <w:rsid w:val="009A56A8"/>
    <w:rsid w:val="009A5AFD"/>
    <w:rsid w:val="009A676E"/>
    <w:rsid w:val="009A6770"/>
    <w:rsid w:val="009A69DA"/>
    <w:rsid w:val="009B5E89"/>
    <w:rsid w:val="009B73B5"/>
    <w:rsid w:val="009C05F0"/>
    <w:rsid w:val="009C2085"/>
    <w:rsid w:val="009C5B18"/>
    <w:rsid w:val="009D6883"/>
    <w:rsid w:val="009D7048"/>
    <w:rsid w:val="009E1B7C"/>
    <w:rsid w:val="009E29A4"/>
    <w:rsid w:val="009E3AB0"/>
    <w:rsid w:val="009F5DAF"/>
    <w:rsid w:val="00A023E8"/>
    <w:rsid w:val="00A11278"/>
    <w:rsid w:val="00A272FD"/>
    <w:rsid w:val="00A30E41"/>
    <w:rsid w:val="00A31CA2"/>
    <w:rsid w:val="00A31FC4"/>
    <w:rsid w:val="00A35AB9"/>
    <w:rsid w:val="00A35F1A"/>
    <w:rsid w:val="00A36E99"/>
    <w:rsid w:val="00A40105"/>
    <w:rsid w:val="00A40275"/>
    <w:rsid w:val="00A40B6D"/>
    <w:rsid w:val="00A47E99"/>
    <w:rsid w:val="00A5171A"/>
    <w:rsid w:val="00A545A8"/>
    <w:rsid w:val="00A556F1"/>
    <w:rsid w:val="00A55877"/>
    <w:rsid w:val="00A561E4"/>
    <w:rsid w:val="00A56E7C"/>
    <w:rsid w:val="00A61E6F"/>
    <w:rsid w:val="00A63FE1"/>
    <w:rsid w:val="00A73E25"/>
    <w:rsid w:val="00A821E5"/>
    <w:rsid w:val="00A838D4"/>
    <w:rsid w:val="00A84E00"/>
    <w:rsid w:val="00A87B06"/>
    <w:rsid w:val="00A905FA"/>
    <w:rsid w:val="00A91FAA"/>
    <w:rsid w:val="00A96898"/>
    <w:rsid w:val="00AA2DD9"/>
    <w:rsid w:val="00AA5D36"/>
    <w:rsid w:val="00AB46BA"/>
    <w:rsid w:val="00AC516B"/>
    <w:rsid w:val="00AC56F5"/>
    <w:rsid w:val="00AC7BB5"/>
    <w:rsid w:val="00AD157A"/>
    <w:rsid w:val="00AD684F"/>
    <w:rsid w:val="00AD7457"/>
    <w:rsid w:val="00AE14F0"/>
    <w:rsid w:val="00AE24E1"/>
    <w:rsid w:val="00AE2CE4"/>
    <w:rsid w:val="00AE2EDC"/>
    <w:rsid w:val="00AE4B31"/>
    <w:rsid w:val="00AE4DBE"/>
    <w:rsid w:val="00AF09FB"/>
    <w:rsid w:val="00AF1AD2"/>
    <w:rsid w:val="00AF3095"/>
    <w:rsid w:val="00B00852"/>
    <w:rsid w:val="00B05B34"/>
    <w:rsid w:val="00B06C78"/>
    <w:rsid w:val="00B123DC"/>
    <w:rsid w:val="00B135BC"/>
    <w:rsid w:val="00B13E14"/>
    <w:rsid w:val="00B2613D"/>
    <w:rsid w:val="00B3075C"/>
    <w:rsid w:val="00B327A6"/>
    <w:rsid w:val="00B355CA"/>
    <w:rsid w:val="00B36FD5"/>
    <w:rsid w:val="00B4106D"/>
    <w:rsid w:val="00B44959"/>
    <w:rsid w:val="00B44A8C"/>
    <w:rsid w:val="00B515A4"/>
    <w:rsid w:val="00B5215E"/>
    <w:rsid w:val="00B56FC7"/>
    <w:rsid w:val="00B65EC3"/>
    <w:rsid w:val="00B708D9"/>
    <w:rsid w:val="00B83B67"/>
    <w:rsid w:val="00B84939"/>
    <w:rsid w:val="00B8581B"/>
    <w:rsid w:val="00B87AFB"/>
    <w:rsid w:val="00B9355A"/>
    <w:rsid w:val="00B958C4"/>
    <w:rsid w:val="00B95D63"/>
    <w:rsid w:val="00B96CD3"/>
    <w:rsid w:val="00B97036"/>
    <w:rsid w:val="00BA2772"/>
    <w:rsid w:val="00BA30D2"/>
    <w:rsid w:val="00BA59A7"/>
    <w:rsid w:val="00BB21E4"/>
    <w:rsid w:val="00BB3E35"/>
    <w:rsid w:val="00BB7E6E"/>
    <w:rsid w:val="00BC657A"/>
    <w:rsid w:val="00BC7EF4"/>
    <w:rsid w:val="00BD0602"/>
    <w:rsid w:val="00BD0EA7"/>
    <w:rsid w:val="00BD1637"/>
    <w:rsid w:val="00BD2F21"/>
    <w:rsid w:val="00BD3918"/>
    <w:rsid w:val="00BD4BA2"/>
    <w:rsid w:val="00BD55F2"/>
    <w:rsid w:val="00BE36E0"/>
    <w:rsid w:val="00BE63FE"/>
    <w:rsid w:val="00BF1C6E"/>
    <w:rsid w:val="00BF71B5"/>
    <w:rsid w:val="00C00370"/>
    <w:rsid w:val="00C02B4A"/>
    <w:rsid w:val="00C04CB7"/>
    <w:rsid w:val="00C069CB"/>
    <w:rsid w:val="00C10966"/>
    <w:rsid w:val="00C10969"/>
    <w:rsid w:val="00C15117"/>
    <w:rsid w:val="00C170DB"/>
    <w:rsid w:val="00C23EC5"/>
    <w:rsid w:val="00C30AF0"/>
    <w:rsid w:val="00C31D2F"/>
    <w:rsid w:val="00C40D59"/>
    <w:rsid w:val="00C41F7A"/>
    <w:rsid w:val="00C456AB"/>
    <w:rsid w:val="00C509CE"/>
    <w:rsid w:val="00C57B97"/>
    <w:rsid w:val="00C62310"/>
    <w:rsid w:val="00C66041"/>
    <w:rsid w:val="00C70F68"/>
    <w:rsid w:val="00C849CE"/>
    <w:rsid w:val="00C917F7"/>
    <w:rsid w:val="00C921A3"/>
    <w:rsid w:val="00CA0091"/>
    <w:rsid w:val="00CA1DE4"/>
    <w:rsid w:val="00CA382D"/>
    <w:rsid w:val="00CA3972"/>
    <w:rsid w:val="00CA3D45"/>
    <w:rsid w:val="00CA5F5D"/>
    <w:rsid w:val="00CA7CF5"/>
    <w:rsid w:val="00CB5272"/>
    <w:rsid w:val="00CC06E2"/>
    <w:rsid w:val="00CC08E7"/>
    <w:rsid w:val="00CC37FC"/>
    <w:rsid w:val="00CC7412"/>
    <w:rsid w:val="00CD0B34"/>
    <w:rsid w:val="00CD4278"/>
    <w:rsid w:val="00CD7D6B"/>
    <w:rsid w:val="00CE1967"/>
    <w:rsid w:val="00CE1FA4"/>
    <w:rsid w:val="00CE3AA3"/>
    <w:rsid w:val="00CE5943"/>
    <w:rsid w:val="00CF1004"/>
    <w:rsid w:val="00CF350B"/>
    <w:rsid w:val="00CF4DEB"/>
    <w:rsid w:val="00CF7AAD"/>
    <w:rsid w:val="00D00FE0"/>
    <w:rsid w:val="00D015A1"/>
    <w:rsid w:val="00D02170"/>
    <w:rsid w:val="00D078D7"/>
    <w:rsid w:val="00D17FC8"/>
    <w:rsid w:val="00D25313"/>
    <w:rsid w:val="00D259E5"/>
    <w:rsid w:val="00D433F9"/>
    <w:rsid w:val="00D5077C"/>
    <w:rsid w:val="00D516E1"/>
    <w:rsid w:val="00D54ED0"/>
    <w:rsid w:val="00D569D6"/>
    <w:rsid w:val="00D6097B"/>
    <w:rsid w:val="00D70120"/>
    <w:rsid w:val="00D735BD"/>
    <w:rsid w:val="00D8202B"/>
    <w:rsid w:val="00D82656"/>
    <w:rsid w:val="00D85EA3"/>
    <w:rsid w:val="00D90D25"/>
    <w:rsid w:val="00D91DBA"/>
    <w:rsid w:val="00D92E15"/>
    <w:rsid w:val="00D93A26"/>
    <w:rsid w:val="00D95A80"/>
    <w:rsid w:val="00D95D86"/>
    <w:rsid w:val="00DA0E8A"/>
    <w:rsid w:val="00DA1C0E"/>
    <w:rsid w:val="00DA3989"/>
    <w:rsid w:val="00DA4CB4"/>
    <w:rsid w:val="00DB6B37"/>
    <w:rsid w:val="00DC0BB5"/>
    <w:rsid w:val="00DC3456"/>
    <w:rsid w:val="00DC4FE6"/>
    <w:rsid w:val="00DC5DEE"/>
    <w:rsid w:val="00DD0F76"/>
    <w:rsid w:val="00DD175D"/>
    <w:rsid w:val="00DD59FD"/>
    <w:rsid w:val="00DD7050"/>
    <w:rsid w:val="00DD79B8"/>
    <w:rsid w:val="00DE1294"/>
    <w:rsid w:val="00DE4AB5"/>
    <w:rsid w:val="00DE7A61"/>
    <w:rsid w:val="00DF05BB"/>
    <w:rsid w:val="00E00F90"/>
    <w:rsid w:val="00E00FF2"/>
    <w:rsid w:val="00E03320"/>
    <w:rsid w:val="00E04B97"/>
    <w:rsid w:val="00E11335"/>
    <w:rsid w:val="00E17105"/>
    <w:rsid w:val="00E209C7"/>
    <w:rsid w:val="00E2186F"/>
    <w:rsid w:val="00E27867"/>
    <w:rsid w:val="00E369BF"/>
    <w:rsid w:val="00E431B2"/>
    <w:rsid w:val="00E443CE"/>
    <w:rsid w:val="00E52B2D"/>
    <w:rsid w:val="00E55DE4"/>
    <w:rsid w:val="00E571C5"/>
    <w:rsid w:val="00E57413"/>
    <w:rsid w:val="00E57FCD"/>
    <w:rsid w:val="00E60B3F"/>
    <w:rsid w:val="00E6411A"/>
    <w:rsid w:val="00E65C8A"/>
    <w:rsid w:val="00E66B4C"/>
    <w:rsid w:val="00E70046"/>
    <w:rsid w:val="00E709FD"/>
    <w:rsid w:val="00E71EF1"/>
    <w:rsid w:val="00E75112"/>
    <w:rsid w:val="00E766C5"/>
    <w:rsid w:val="00E815D7"/>
    <w:rsid w:val="00E8180A"/>
    <w:rsid w:val="00E834A9"/>
    <w:rsid w:val="00E8393F"/>
    <w:rsid w:val="00E941B9"/>
    <w:rsid w:val="00E961E5"/>
    <w:rsid w:val="00E96496"/>
    <w:rsid w:val="00E96AF3"/>
    <w:rsid w:val="00E96EEC"/>
    <w:rsid w:val="00EA6962"/>
    <w:rsid w:val="00EB1238"/>
    <w:rsid w:val="00EB2828"/>
    <w:rsid w:val="00EB2D8E"/>
    <w:rsid w:val="00EB3E4F"/>
    <w:rsid w:val="00EB5433"/>
    <w:rsid w:val="00EB6AC7"/>
    <w:rsid w:val="00EC38F9"/>
    <w:rsid w:val="00EC3F11"/>
    <w:rsid w:val="00ED066D"/>
    <w:rsid w:val="00ED76A9"/>
    <w:rsid w:val="00EE1CB6"/>
    <w:rsid w:val="00F0310C"/>
    <w:rsid w:val="00F03E36"/>
    <w:rsid w:val="00F04A8D"/>
    <w:rsid w:val="00F04E68"/>
    <w:rsid w:val="00F120CE"/>
    <w:rsid w:val="00F12B77"/>
    <w:rsid w:val="00F156A9"/>
    <w:rsid w:val="00F178E0"/>
    <w:rsid w:val="00F17D9F"/>
    <w:rsid w:val="00F20D59"/>
    <w:rsid w:val="00F21DC4"/>
    <w:rsid w:val="00F237E7"/>
    <w:rsid w:val="00F274F4"/>
    <w:rsid w:val="00F27634"/>
    <w:rsid w:val="00F3725F"/>
    <w:rsid w:val="00F42D5B"/>
    <w:rsid w:val="00F475D7"/>
    <w:rsid w:val="00F47A6D"/>
    <w:rsid w:val="00F519BF"/>
    <w:rsid w:val="00F54585"/>
    <w:rsid w:val="00F574C1"/>
    <w:rsid w:val="00F60813"/>
    <w:rsid w:val="00F625F8"/>
    <w:rsid w:val="00F653A5"/>
    <w:rsid w:val="00F65706"/>
    <w:rsid w:val="00F718BC"/>
    <w:rsid w:val="00F817B8"/>
    <w:rsid w:val="00F84D2A"/>
    <w:rsid w:val="00F85A63"/>
    <w:rsid w:val="00F86280"/>
    <w:rsid w:val="00F91F69"/>
    <w:rsid w:val="00F92E99"/>
    <w:rsid w:val="00F954DC"/>
    <w:rsid w:val="00FA0379"/>
    <w:rsid w:val="00FA197D"/>
    <w:rsid w:val="00FA4E92"/>
    <w:rsid w:val="00FA55DF"/>
    <w:rsid w:val="00FB123B"/>
    <w:rsid w:val="00FB3E14"/>
    <w:rsid w:val="00FB6152"/>
    <w:rsid w:val="00FB68E7"/>
    <w:rsid w:val="00FB7993"/>
    <w:rsid w:val="00FB7AAA"/>
    <w:rsid w:val="00FC0219"/>
    <w:rsid w:val="00FC074A"/>
    <w:rsid w:val="00FC2A51"/>
    <w:rsid w:val="00FC68D2"/>
    <w:rsid w:val="00FD204E"/>
    <w:rsid w:val="00FD27B0"/>
    <w:rsid w:val="00FD2B20"/>
    <w:rsid w:val="00FD662E"/>
    <w:rsid w:val="00FD6643"/>
    <w:rsid w:val="00FE2577"/>
    <w:rsid w:val="00FF0242"/>
    <w:rsid w:val="00FF0FF9"/>
    <w:rsid w:val="00FF6C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B76B697C-9ED0-45B5-A9EF-FE68C233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98"/>
  </w:style>
  <w:style w:type="paragraph" w:styleId="Ttulo1">
    <w:name w:val="heading 1"/>
    <w:basedOn w:val="Normal"/>
    <w:next w:val="Normal"/>
    <w:link w:val="Ttulo1Car"/>
    <w:uiPriority w:val="9"/>
    <w:qFormat/>
    <w:rsid w:val="00EB6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2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5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2FC"/>
  </w:style>
  <w:style w:type="paragraph" w:styleId="Piedepgina">
    <w:name w:val="footer"/>
    <w:basedOn w:val="Normal"/>
    <w:link w:val="PiedepginaCar"/>
    <w:uiPriority w:val="99"/>
    <w:unhideWhenUsed/>
    <w:rsid w:val="008D02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2FC"/>
  </w:style>
  <w:style w:type="paragraph" w:styleId="Sinespaciado">
    <w:name w:val="No Spacing"/>
    <w:link w:val="SinespaciadoCar"/>
    <w:uiPriority w:val="1"/>
    <w:qFormat/>
    <w:rsid w:val="008D02F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D02FC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2F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6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5864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C2F3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E3BE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870A4"/>
  </w:style>
  <w:style w:type="character" w:customStyle="1" w:styleId="Ttulo2Car">
    <w:name w:val="Título 2 Car"/>
    <w:basedOn w:val="Fuentedeprrafopredeter"/>
    <w:link w:val="Ttulo2"/>
    <w:uiPriority w:val="9"/>
    <w:semiHidden/>
    <w:rsid w:val="00F42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5A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1"/>
    <w:qFormat/>
    <w:rsid w:val="0091543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56EAF"/>
    <w:pPr>
      <w:autoSpaceDE w:val="0"/>
      <w:autoSpaceDN w:val="0"/>
      <w:adjustRightInd w:val="0"/>
      <w:spacing w:after="0" w:line="240" w:lineRule="auto"/>
      <w:ind w:left="75"/>
    </w:pPr>
    <w:rPr>
      <w:rFonts w:ascii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6EAF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56E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342E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2E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2E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2E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2E5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EB6A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6AC7"/>
    <w:rPr>
      <w:color w:val="808080"/>
      <w:shd w:val="clear" w:color="auto" w:fill="E6E6E6"/>
    </w:rPr>
  </w:style>
  <w:style w:type="paragraph" w:customStyle="1" w:styleId="Default">
    <w:name w:val="Default"/>
    <w:rsid w:val="00F92E9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676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09838">
          <w:marLeft w:val="547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Propuesta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684729-18FD-4590-963D-A8F00E71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1169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OFICIAL DE PERITOS E INGENIEROS TECNICOS INDUSTRIALES DE SEVILLA</dc:creator>
  <cp:lastModifiedBy>Full name</cp:lastModifiedBy>
  <cp:revision>187</cp:revision>
  <cp:lastPrinted>2017-12-27T11:28:00Z</cp:lastPrinted>
  <dcterms:created xsi:type="dcterms:W3CDTF">2015-11-22T14:22:00Z</dcterms:created>
  <dcterms:modified xsi:type="dcterms:W3CDTF">2017-12-30T17:23:00Z</dcterms:modified>
</cp:coreProperties>
</file>